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Look w:val="04A0" w:firstRow="1" w:lastRow="0" w:firstColumn="1" w:lastColumn="0" w:noHBand="0" w:noVBand="1"/>
      </w:tblPr>
      <w:tblGrid>
        <w:gridCol w:w="4664"/>
        <w:gridCol w:w="4665"/>
        <w:gridCol w:w="4665"/>
      </w:tblGrid>
      <w:tr w:rsidR="009671DE" w14:paraId="3B5F4C7D" w14:textId="77777777" w:rsidTr="009671DE">
        <w:tc>
          <w:tcPr>
            <w:tcW w:w="4664" w:type="dxa"/>
          </w:tcPr>
          <w:p w14:paraId="009D712E" w14:textId="5DF98FFF" w:rsidR="009671DE" w:rsidRPr="009671DE" w:rsidRDefault="009671DE">
            <w:pPr>
              <w:rPr>
                <w:b/>
                <w:bCs/>
              </w:rPr>
            </w:pPr>
            <w:r w:rsidRPr="009671DE">
              <w:rPr>
                <w:b/>
                <w:bCs/>
              </w:rPr>
              <w:t>DE</w:t>
            </w:r>
          </w:p>
        </w:tc>
        <w:tc>
          <w:tcPr>
            <w:tcW w:w="4665" w:type="dxa"/>
          </w:tcPr>
          <w:p w14:paraId="330BADCE" w14:textId="1D71A5E3" w:rsidR="009671DE" w:rsidRPr="009671DE" w:rsidRDefault="009671DE">
            <w:pPr>
              <w:rPr>
                <w:b/>
                <w:bCs/>
              </w:rPr>
            </w:pPr>
            <w:r w:rsidRPr="009671DE">
              <w:rPr>
                <w:b/>
                <w:bCs/>
              </w:rPr>
              <w:t>PARA</w:t>
            </w:r>
          </w:p>
        </w:tc>
        <w:tc>
          <w:tcPr>
            <w:tcW w:w="4665" w:type="dxa"/>
          </w:tcPr>
          <w:p w14:paraId="6217853C" w14:textId="21546FC8" w:rsidR="009671DE" w:rsidRPr="009671DE" w:rsidRDefault="009671DE">
            <w:pPr>
              <w:rPr>
                <w:b/>
                <w:bCs/>
              </w:rPr>
            </w:pPr>
            <w:r w:rsidRPr="009671DE">
              <w:rPr>
                <w:b/>
                <w:bCs/>
              </w:rPr>
              <w:t>SUGESTÕES</w:t>
            </w:r>
          </w:p>
        </w:tc>
      </w:tr>
      <w:tr w:rsidR="009671DE" w14:paraId="323A76BC" w14:textId="77777777" w:rsidTr="009671DE">
        <w:tc>
          <w:tcPr>
            <w:tcW w:w="4664" w:type="dxa"/>
          </w:tcPr>
          <w:p w14:paraId="520638F7" w14:textId="0D3C06BE" w:rsidR="009671DE" w:rsidRDefault="009671DE" w:rsidP="009671DE">
            <w:pPr>
              <w:jc w:val="center"/>
            </w:pPr>
            <w:r w:rsidRPr="009671DE">
              <w:t>INSTRUÇÃO NORMATIVA PREVIC Nº XX, DE XX DEXXX DE 2020</w:t>
            </w:r>
          </w:p>
        </w:tc>
        <w:tc>
          <w:tcPr>
            <w:tcW w:w="4665" w:type="dxa"/>
          </w:tcPr>
          <w:p w14:paraId="53C4489A" w14:textId="77777777" w:rsidR="009671DE" w:rsidRDefault="009671DE"/>
        </w:tc>
        <w:tc>
          <w:tcPr>
            <w:tcW w:w="4665" w:type="dxa"/>
          </w:tcPr>
          <w:p w14:paraId="2C2212DD" w14:textId="77777777" w:rsidR="009671DE" w:rsidRDefault="009671DE"/>
        </w:tc>
      </w:tr>
      <w:tr w:rsidR="009671DE" w14:paraId="10F38ABD" w14:textId="77777777" w:rsidTr="009671DE">
        <w:tc>
          <w:tcPr>
            <w:tcW w:w="4664" w:type="dxa"/>
          </w:tcPr>
          <w:p w14:paraId="07E9EAF5" w14:textId="5F980284" w:rsidR="009671DE" w:rsidRDefault="009671DE" w:rsidP="001657C8">
            <w:pPr>
              <w:jc w:val="both"/>
            </w:pPr>
            <w:r w:rsidRPr="009671DE">
              <w:t>Estabelece o procedimento para habilitação de dirigentes das entidades fechadas de previdência complementar</w:t>
            </w:r>
          </w:p>
        </w:tc>
        <w:tc>
          <w:tcPr>
            <w:tcW w:w="4665" w:type="dxa"/>
          </w:tcPr>
          <w:p w14:paraId="33E7789E" w14:textId="77777777" w:rsidR="009671DE" w:rsidRDefault="009671DE"/>
        </w:tc>
        <w:tc>
          <w:tcPr>
            <w:tcW w:w="4665" w:type="dxa"/>
          </w:tcPr>
          <w:p w14:paraId="520B2767" w14:textId="77777777" w:rsidR="009671DE" w:rsidRDefault="009671DE"/>
        </w:tc>
      </w:tr>
      <w:tr w:rsidR="009671DE" w14:paraId="08992948" w14:textId="77777777" w:rsidTr="009671DE">
        <w:tc>
          <w:tcPr>
            <w:tcW w:w="4664" w:type="dxa"/>
          </w:tcPr>
          <w:p w14:paraId="6A1E32D9" w14:textId="2C8D5B5A" w:rsidR="009671DE" w:rsidRDefault="009671DE" w:rsidP="001657C8">
            <w:pPr>
              <w:jc w:val="both"/>
            </w:pPr>
            <w:r w:rsidRPr="009671DE">
              <w:t>A DIRETORIA COLEGIADA DA SUPERINTENDÊNCIA NACIONAL DE PREVIDÊNCIA COMPLEMENTAR - PREVIC, na sessão XX realizada em de XX de XXXXXX de 2020, com fundamento no Inciso III do Art. 2º Lei nº 12.154, de 23 de dezembro de 2009, inciso III do art. 2º e Inciso VIII do art. 10 do Anexo I do Decreto nº 8.992, de 20 de fevereiro de 2017, em conformidade com o Inciso III do art. 2º do Decreto n° 10.139, de 28 de novembro de 2019 e com fulcro no art. 9º-A da Resolução CNPC nº 19, de 30 de março de 2015, resolve:</w:t>
            </w:r>
          </w:p>
        </w:tc>
        <w:tc>
          <w:tcPr>
            <w:tcW w:w="4665" w:type="dxa"/>
          </w:tcPr>
          <w:p w14:paraId="2391A5E5" w14:textId="77777777" w:rsidR="009671DE" w:rsidRDefault="009671DE"/>
        </w:tc>
        <w:tc>
          <w:tcPr>
            <w:tcW w:w="4665" w:type="dxa"/>
          </w:tcPr>
          <w:p w14:paraId="25960DB9" w14:textId="77777777" w:rsidR="009671DE" w:rsidRDefault="009671DE"/>
        </w:tc>
      </w:tr>
      <w:tr w:rsidR="009671DE" w14:paraId="7710BD26" w14:textId="77777777" w:rsidTr="009671DE">
        <w:tc>
          <w:tcPr>
            <w:tcW w:w="4664" w:type="dxa"/>
          </w:tcPr>
          <w:p w14:paraId="76D17609" w14:textId="1F92DAA3" w:rsidR="009671DE" w:rsidRDefault="009671DE" w:rsidP="009671DE">
            <w:pPr>
              <w:jc w:val="center"/>
            </w:pPr>
            <w:r w:rsidRPr="009671DE">
              <w:t>CAPÍTULO I</w:t>
            </w:r>
          </w:p>
        </w:tc>
        <w:tc>
          <w:tcPr>
            <w:tcW w:w="4665" w:type="dxa"/>
          </w:tcPr>
          <w:p w14:paraId="5CAA3107" w14:textId="77777777" w:rsidR="009671DE" w:rsidRDefault="009671DE"/>
        </w:tc>
        <w:tc>
          <w:tcPr>
            <w:tcW w:w="4665" w:type="dxa"/>
          </w:tcPr>
          <w:p w14:paraId="0827B9D4" w14:textId="77777777" w:rsidR="009671DE" w:rsidRDefault="009671DE"/>
        </w:tc>
      </w:tr>
      <w:tr w:rsidR="009671DE" w14:paraId="2115E294" w14:textId="77777777" w:rsidTr="009671DE">
        <w:tc>
          <w:tcPr>
            <w:tcW w:w="4664" w:type="dxa"/>
          </w:tcPr>
          <w:p w14:paraId="5835516A" w14:textId="210D00A0" w:rsidR="009671DE" w:rsidRDefault="009671DE" w:rsidP="009671DE">
            <w:pPr>
              <w:jc w:val="center"/>
            </w:pPr>
            <w:r w:rsidRPr="009671DE">
              <w:t>DO ÂMBITO E DA FINALIDADE</w:t>
            </w:r>
          </w:p>
        </w:tc>
        <w:tc>
          <w:tcPr>
            <w:tcW w:w="4665" w:type="dxa"/>
          </w:tcPr>
          <w:p w14:paraId="10813E08" w14:textId="77777777" w:rsidR="009671DE" w:rsidRDefault="009671DE"/>
        </w:tc>
        <w:tc>
          <w:tcPr>
            <w:tcW w:w="4665" w:type="dxa"/>
          </w:tcPr>
          <w:p w14:paraId="4935694F" w14:textId="77777777" w:rsidR="009671DE" w:rsidRDefault="009671DE"/>
        </w:tc>
      </w:tr>
      <w:tr w:rsidR="009671DE" w14:paraId="53A48C91" w14:textId="77777777" w:rsidTr="009671DE">
        <w:tc>
          <w:tcPr>
            <w:tcW w:w="4664" w:type="dxa"/>
          </w:tcPr>
          <w:p w14:paraId="5FA20A4D" w14:textId="19116009" w:rsidR="009671DE" w:rsidRDefault="009671DE" w:rsidP="001657C8">
            <w:pPr>
              <w:jc w:val="both"/>
            </w:pPr>
            <w:r w:rsidRPr="009671DE">
              <w:t>Art. 1º O procedimento para habilitação de membros da diretoria-executiva, do conselho deliberativo e do conselho fiscal das entidades fechadas de previdência complementar (EFPC) deve observar o disposto nesta Instrução.</w:t>
            </w:r>
          </w:p>
        </w:tc>
        <w:tc>
          <w:tcPr>
            <w:tcW w:w="4665" w:type="dxa"/>
          </w:tcPr>
          <w:p w14:paraId="66721133" w14:textId="77777777" w:rsidR="009671DE" w:rsidRDefault="009671DE"/>
        </w:tc>
        <w:tc>
          <w:tcPr>
            <w:tcW w:w="4665" w:type="dxa"/>
          </w:tcPr>
          <w:p w14:paraId="410ABA94" w14:textId="77777777" w:rsidR="009671DE" w:rsidRDefault="009671DE"/>
        </w:tc>
      </w:tr>
      <w:tr w:rsidR="009671DE" w14:paraId="2B10B10A" w14:textId="77777777" w:rsidTr="009671DE">
        <w:tc>
          <w:tcPr>
            <w:tcW w:w="4664" w:type="dxa"/>
          </w:tcPr>
          <w:p w14:paraId="6AB1777B" w14:textId="148D9976" w:rsidR="009671DE" w:rsidRDefault="009671DE" w:rsidP="009671DE">
            <w:pPr>
              <w:jc w:val="center"/>
            </w:pPr>
            <w:r w:rsidRPr="009671DE">
              <w:t>CAPÍTULO II</w:t>
            </w:r>
          </w:p>
        </w:tc>
        <w:tc>
          <w:tcPr>
            <w:tcW w:w="4665" w:type="dxa"/>
          </w:tcPr>
          <w:p w14:paraId="35419D99" w14:textId="77777777" w:rsidR="009671DE" w:rsidRDefault="009671DE"/>
        </w:tc>
        <w:tc>
          <w:tcPr>
            <w:tcW w:w="4665" w:type="dxa"/>
          </w:tcPr>
          <w:p w14:paraId="3147D059" w14:textId="77777777" w:rsidR="009671DE" w:rsidRDefault="009671DE"/>
        </w:tc>
      </w:tr>
      <w:tr w:rsidR="009671DE" w14:paraId="06E8F616" w14:textId="77777777" w:rsidTr="009671DE">
        <w:tc>
          <w:tcPr>
            <w:tcW w:w="4664" w:type="dxa"/>
          </w:tcPr>
          <w:p w14:paraId="3A6483C8" w14:textId="3664EF03" w:rsidR="009671DE" w:rsidRDefault="009671DE" w:rsidP="009671DE">
            <w:pPr>
              <w:jc w:val="center"/>
            </w:pPr>
            <w:r w:rsidRPr="009671DE">
              <w:t>DA HABILITAÇÃO</w:t>
            </w:r>
          </w:p>
        </w:tc>
        <w:tc>
          <w:tcPr>
            <w:tcW w:w="4665" w:type="dxa"/>
          </w:tcPr>
          <w:p w14:paraId="3D205D82" w14:textId="77777777" w:rsidR="009671DE" w:rsidRDefault="009671DE"/>
        </w:tc>
        <w:tc>
          <w:tcPr>
            <w:tcW w:w="4665" w:type="dxa"/>
          </w:tcPr>
          <w:p w14:paraId="1DB01381" w14:textId="77777777" w:rsidR="009671DE" w:rsidRDefault="009671DE"/>
        </w:tc>
      </w:tr>
      <w:tr w:rsidR="009671DE" w14:paraId="0FB76CF0" w14:textId="77777777" w:rsidTr="009671DE">
        <w:tc>
          <w:tcPr>
            <w:tcW w:w="4664" w:type="dxa"/>
          </w:tcPr>
          <w:p w14:paraId="323562A4" w14:textId="1B528FBF" w:rsidR="009671DE" w:rsidRDefault="009671DE" w:rsidP="001657C8">
            <w:pPr>
              <w:jc w:val="both"/>
            </w:pPr>
            <w:r w:rsidRPr="009671DE">
              <w:t xml:space="preserve">Art. 2º A EFPC deve enviar à </w:t>
            </w:r>
            <w:proofErr w:type="spellStart"/>
            <w:r w:rsidRPr="009671DE">
              <w:t>Previc</w:t>
            </w:r>
            <w:proofErr w:type="spellEnd"/>
            <w:r w:rsidRPr="009671DE">
              <w:t>, para fins de habilitação, a documentação comprobatória de atendimento aos requisitos exigidos para o exercício dos seguintes cargos:</w:t>
            </w:r>
          </w:p>
        </w:tc>
        <w:tc>
          <w:tcPr>
            <w:tcW w:w="4665" w:type="dxa"/>
          </w:tcPr>
          <w:p w14:paraId="4515ED58" w14:textId="77777777" w:rsidR="009671DE" w:rsidRDefault="009671DE"/>
        </w:tc>
        <w:tc>
          <w:tcPr>
            <w:tcW w:w="4665" w:type="dxa"/>
          </w:tcPr>
          <w:p w14:paraId="753F128C" w14:textId="77777777" w:rsidR="009671DE" w:rsidRDefault="009671DE"/>
        </w:tc>
      </w:tr>
      <w:tr w:rsidR="009671DE" w14:paraId="22AECC26" w14:textId="77777777" w:rsidTr="009671DE">
        <w:tc>
          <w:tcPr>
            <w:tcW w:w="4664" w:type="dxa"/>
          </w:tcPr>
          <w:p w14:paraId="0ADAF235" w14:textId="672E5388" w:rsidR="009671DE" w:rsidRDefault="009671DE" w:rsidP="001657C8">
            <w:pPr>
              <w:jc w:val="both"/>
            </w:pPr>
            <w:r w:rsidRPr="009671DE">
              <w:lastRenderedPageBreak/>
              <w:t xml:space="preserve">I - </w:t>
            </w:r>
            <w:proofErr w:type="gramStart"/>
            <w:r w:rsidRPr="009671DE">
              <w:t>membro</w:t>
            </w:r>
            <w:proofErr w:type="gramEnd"/>
            <w:r w:rsidRPr="009671DE">
              <w:t xml:space="preserve"> da diretoria-executiva de todas as EFPC; e</w:t>
            </w:r>
          </w:p>
        </w:tc>
        <w:tc>
          <w:tcPr>
            <w:tcW w:w="4665" w:type="dxa"/>
          </w:tcPr>
          <w:p w14:paraId="0C8A8584" w14:textId="77777777" w:rsidR="009671DE" w:rsidRDefault="009671DE"/>
        </w:tc>
        <w:tc>
          <w:tcPr>
            <w:tcW w:w="4665" w:type="dxa"/>
          </w:tcPr>
          <w:p w14:paraId="3930DD83" w14:textId="77777777" w:rsidR="009671DE" w:rsidRDefault="009671DE"/>
        </w:tc>
      </w:tr>
      <w:tr w:rsidR="009671DE" w14:paraId="01819583" w14:textId="77777777" w:rsidTr="009671DE">
        <w:tc>
          <w:tcPr>
            <w:tcW w:w="4664" w:type="dxa"/>
          </w:tcPr>
          <w:p w14:paraId="26DA9450" w14:textId="2B2D8FE1" w:rsidR="009671DE" w:rsidRDefault="009671DE" w:rsidP="001657C8">
            <w:pPr>
              <w:jc w:val="both"/>
            </w:pPr>
            <w:r w:rsidRPr="009671DE">
              <w:t xml:space="preserve">II - </w:t>
            </w:r>
            <w:proofErr w:type="gramStart"/>
            <w:r w:rsidRPr="009671DE">
              <w:t>membro</w:t>
            </w:r>
            <w:proofErr w:type="gramEnd"/>
            <w:r w:rsidRPr="009671DE">
              <w:t xml:space="preserve"> do conselho deliberativo e do conselho fiscal das EFPC enquadradas como entidades sistemicamente importantes (ESI).</w:t>
            </w:r>
          </w:p>
        </w:tc>
        <w:tc>
          <w:tcPr>
            <w:tcW w:w="4665" w:type="dxa"/>
          </w:tcPr>
          <w:p w14:paraId="2A7897FB" w14:textId="77777777" w:rsidR="009671DE" w:rsidRDefault="009671DE"/>
        </w:tc>
        <w:tc>
          <w:tcPr>
            <w:tcW w:w="4665" w:type="dxa"/>
          </w:tcPr>
          <w:p w14:paraId="6F6B46A2" w14:textId="77777777" w:rsidR="009671DE" w:rsidRDefault="009671DE"/>
        </w:tc>
      </w:tr>
      <w:tr w:rsidR="009671DE" w14:paraId="259FFF67" w14:textId="77777777" w:rsidTr="009671DE">
        <w:tc>
          <w:tcPr>
            <w:tcW w:w="4664" w:type="dxa"/>
          </w:tcPr>
          <w:p w14:paraId="6351825A" w14:textId="1B4605EC" w:rsidR="009671DE" w:rsidRDefault="009671DE" w:rsidP="001657C8">
            <w:pPr>
              <w:jc w:val="both"/>
            </w:pPr>
            <w:r w:rsidRPr="009671DE">
              <w:t>§1º O regular exercício dos cargos relacionados nos incisos I e II do caput deste artigo depende de prévia emissão de Atestado de Habilitação de Dirigente.</w:t>
            </w:r>
          </w:p>
        </w:tc>
        <w:tc>
          <w:tcPr>
            <w:tcW w:w="4665" w:type="dxa"/>
          </w:tcPr>
          <w:p w14:paraId="4902A6A4" w14:textId="77777777" w:rsidR="009671DE" w:rsidRDefault="009671DE"/>
        </w:tc>
        <w:tc>
          <w:tcPr>
            <w:tcW w:w="4665" w:type="dxa"/>
          </w:tcPr>
          <w:p w14:paraId="05BFAEC2" w14:textId="77777777" w:rsidR="009671DE" w:rsidRDefault="009671DE"/>
        </w:tc>
      </w:tr>
      <w:tr w:rsidR="009671DE" w14:paraId="3FB6DFE0" w14:textId="77777777" w:rsidTr="009671DE">
        <w:tc>
          <w:tcPr>
            <w:tcW w:w="4664" w:type="dxa"/>
          </w:tcPr>
          <w:p w14:paraId="0615CB5E" w14:textId="1FE30400" w:rsidR="009671DE" w:rsidRDefault="009671DE" w:rsidP="001657C8">
            <w:pPr>
              <w:jc w:val="both"/>
            </w:pPr>
            <w:r w:rsidRPr="009671DE">
              <w:t xml:space="preserve">§2º A EFPC não classificada como ESI deve enviar a documentação relativa aos membros do conselho fiscal e do conselho deliberativo somente quando solicitada pela </w:t>
            </w:r>
            <w:proofErr w:type="spellStart"/>
            <w:r w:rsidRPr="009671DE">
              <w:t>Previc</w:t>
            </w:r>
            <w:proofErr w:type="spellEnd"/>
            <w:r w:rsidRPr="009671DE">
              <w:t>, o que não exime o cumprimento de todos os requisitos mínimos previstos nos artigos 3º e 4º desta Instrução.</w:t>
            </w:r>
          </w:p>
        </w:tc>
        <w:tc>
          <w:tcPr>
            <w:tcW w:w="4665" w:type="dxa"/>
          </w:tcPr>
          <w:p w14:paraId="0D278A6D" w14:textId="77777777" w:rsidR="009671DE" w:rsidRDefault="009671DE"/>
        </w:tc>
        <w:tc>
          <w:tcPr>
            <w:tcW w:w="4665" w:type="dxa"/>
          </w:tcPr>
          <w:p w14:paraId="40F630B1" w14:textId="77777777" w:rsidR="009671DE" w:rsidRDefault="009671DE"/>
        </w:tc>
      </w:tr>
      <w:tr w:rsidR="009671DE" w14:paraId="18C36395" w14:textId="77777777" w:rsidTr="009671DE">
        <w:tc>
          <w:tcPr>
            <w:tcW w:w="4664" w:type="dxa"/>
          </w:tcPr>
          <w:p w14:paraId="65B76B97" w14:textId="6AEA6551" w:rsidR="009671DE" w:rsidRDefault="009671DE" w:rsidP="001657C8">
            <w:pPr>
              <w:jc w:val="both"/>
            </w:pPr>
            <w:r w:rsidRPr="009671DE">
              <w:t>§3º Cabe ao presidente ou ao ocupante de cargo equivalente da diretoria-executiva da EFPC garantir o fiel cumprimento dos requisitos de todos os dirigentes e a guarda da documentação comprobatória.</w:t>
            </w:r>
          </w:p>
        </w:tc>
        <w:tc>
          <w:tcPr>
            <w:tcW w:w="4665" w:type="dxa"/>
          </w:tcPr>
          <w:p w14:paraId="48A76A2E" w14:textId="77777777" w:rsidR="009671DE" w:rsidRDefault="009671DE"/>
        </w:tc>
        <w:tc>
          <w:tcPr>
            <w:tcW w:w="4665" w:type="dxa"/>
          </w:tcPr>
          <w:p w14:paraId="59A136E2" w14:textId="77777777" w:rsidR="009671DE" w:rsidRDefault="009671DE"/>
        </w:tc>
      </w:tr>
      <w:tr w:rsidR="009671DE" w14:paraId="745A8C9B" w14:textId="77777777" w:rsidTr="009671DE">
        <w:tc>
          <w:tcPr>
            <w:tcW w:w="4664" w:type="dxa"/>
          </w:tcPr>
          <w:p w14:paraId="1ACFF8B0" w14:textId="3B259813" w:rsidR="009671DE" w:rsidRDefault="009671DE" w:rsidP="001657C8">
            <w:pPr>
              <w:jc w:val="both"/>
            </w:pPr>
            <w:r w:rsidRPr="009671DE">
              <w:t>§4º Os documentos exigidos para a instrução do processo de habilitação são definidos por meio de portaria expedida pela Diretoria de Licenciamento.</w:t>
            </w:r>
          </w:p>
        </w:tc>
        <w:tc>
          <w:tcPr>
            <w:tcW w:w="4665" w:type="dxa"/>
          </w:tcPr>
          <w:p w14:paraId="37843C33" w14:textId="77777777" w:rsidR="009671DE" w:rsidRDefault="009671DE"/>
        </w:tc>
        <w:tc>
          <w:tcPr>
            <w:tcW w:w="4665" w:type="dxa"/>
          </w:tcPr>
          <w:p w14:paraId="67063635" w14:textId="77777777" w:rsidR="009671DE" w:rsidRDefault="009671DE"/>
        </w:tc>
      </w:tr>
      <w:tr w:rsidR="009671DE" w14:paraId="333B8859" w14:textId="77777777" w:rsidTr="009671DE">
        <w:tc>
          <w:tcPr>
            <w:tcW w:w="4664" w:type="dxa"/>
          </w:tcPr>
          <w:p w14:paraId="50D11217" w14:textId="25AA9B75" w:rsidR="009671DE" w:rsidRDefault="009671DE" w:rsidP="001657C8">
            <w:pPr>
              <w:jc w:val="both"/>
            </w:pPr>
            <w:r w:rsidRPr="009671DE">
              <w:t>Art. 3º São considerados requisitos mínimos para habilitação:</w:t>
            </w:r>
          </w:p>
        </w:tc>
        <w:tc>
          <w:tcPr>
            <w:tcW w:w="4665" w:type="dxa"/>
          </w:tcPr>
          <w:p w14:paraId="7FAFD8E3" w14:textId="77777777" w:rsidR="009671DE" w:rsidRDefault="009671DE"/>
        </w:tc>
        <w:tc>
          <w:tcPr>
            <w:tcW w:w="4665" w:type="dxa"/>
          </w:tcPr>
          <w:p w14:paraId="1820892F" w14:textId="77777777" w:rsidR="009671DE" w:rsidRDefault="009671DE"/>
        </w:tc>
      </w:tr>
      <w:tr w:rsidR="009671DE" w14:paraId="7E2E476C" w14:textId="77777777" w:rsidTr="009671DE">
        <w:tc>
          <w:tcPr>
            <w:tcW w:w="4664" w:type="dxa"/>
          </w:tcPr>
          <w:p w14:paraId="0DEA819F" w14:textId="5B3C0FFB" w:rsidR="009671DE" w:rsidRDefault="009671DE" w:rsidP="001657C8">
            <w:pPr>
              <w:jc w:val="both"/>
            </w:pPr>
            <w:r w:rsidRPr="009671DE">
              <w:t xml:space="preserve">I - </w:t>
            </w:r>
            <w:proofErr w:type="gramStart"/>
            <w:r w:rsidRPr="009671DE">
              <w:t>comprovada</w:t>
            </w:r>
            <w:proofErr w:type="gramEnd"/>
            <w:r w:rsidRPr="009671DE">
              <w:t xml:space="preserve"> experiência de no mínimo três anos no exercício de atividades nas áreas financeira, administrativa, contábil, jurídica, de </w:t>
            </w:r>
            <w:r w:rsidRPr="009671DE">
              <w:lastRenderedPageBreak/>
              <w:t>fiscalização, de atuária, de previdência ou de auditoria;</w:t>
            </w:r>
          </w:p>
        </w:tc>
        <w:tc>
          <w:tcPr>
            <w:tcW w:w="4665" w:type="dxa"/>
          </w:tcPr>
          <w:p w14:paraId="787B6895" w14:textId="77777777" w:rsidR="009671DE" w:rsidRDefault="009671DE"/>
        </w:tc>
        <w:tc>
          <w:tcPr>
            <w:tcW w:w="4665" w:type="dxa"/>
          </w:tcPr>
          <w:p w14:paraId="31680255" w14:textId="77777777" w:rsidR="009671DE" w:rsidRDefault="009671DE"/>
        </w:tc>
      </w:tr>
      <w:tr w:rsidR="009671DE" w14:paraId="2042BEF2" w14:textId="77777777" w:rsidTr="009671DE">
        <w:tc>
          <w:tcPr>
            <w:tcW w:w="4664" w:type="dxa"/>
          </w:tcPr>
          <w:p w14:paraId="5077048D" w14:textId="35CE98AB" w:rsidR="009671DE" w:rsidRDefault="009671DE" w:rsidP="001657C8">
            <w:pPr>
              <w:jc w:val="both"/>
            </w:pPr>
            <w:r w:rsidRPr="009671DE">
              <w:t xml:space="preserve">II - </w:t>
            </w:r>
            <w:proofErr w:type="gramStart"/>
            <w:r w:rsidRPr="009671DE">
              <w:t>não</w:t>
            </w:r>
            <w:proofErr w:type="gramEnd"/>
            <w:r w:rsidRPr="009671DE">
              <w:t xml:space="preserve"> ter sofrido penalidade administrativa por infração da legislação da seguridade social, inclusive da previdência complementar, ou como servidor público;</w:t>
            </w:r>
          </w:p>
        </w:tc>
        <w:tc>
          <w:tcPr>
            <w:tcW w:w="4665" w:type="dxa"/>
          </w:tcPr>
          <w:p w14:paraId="00F67B0E" w14:textId="77777777" w:rsidR="009671DE" w:rsidRDefault="009671DE"/>
        </w:tc>
        <w:tc>
          <w:tcPr>
            <w:tcW w:w="4665" w:type="dxa"/>
          </w:tcPr>
          <w:p w14:paraId="0ADB75CC" w14:textId="77777777" w:rsidR="009671DE" w:rsidRDefault="009671DE"/>
        </w:tc>
      </w:tr>
      <w:tr w:rsidR="009671DE" w14:paraId="18AC8095" w14:textId="77777777" w:rsidTr="009671DE">
        <w:tc>
          <w:tcPr>
            <w:tcW w:w="4664" w:type="dxa"/>
          </w:tcPr>
          <w:p w14:paraId="3BA412DB" w14:textId="7CF876BD" w:rsidR="009671DE" w:rsidRDefault="009671DE" w:rsidP="001657C8">
            <w:pPr>
              <w:jc w:val="both"/>
            </w:pPr>
            <w:r w:rsidRPr="009671DE">
              <w:t>III - não ter sofrido condenação criminal transitada em julgado;</w:t>
            </w:r>
          </w:p>
        </w:tc>
        <w:tc>
          <w:tcPr>
            <w:tcW w:w="4665" w:type="dxa"/>
          </w:tcPr>
          <w:p w14:paraId="207441F3" w14:textId="77777777" w:rsidR="009671DE" w:rsidRDefault="009671DE"/>
        </w:tc>
        <w:tc>
          <w:tcPr>
            <w:tcW w:w="4665" w:type="dxa"/>
          </w:tcPr>
          <w:p w14:paraId="2712D61B" w14:textId="77777777" w:rsidR="009671DE" w:rsidRDefault="009671DE"/>
        </w:tc>
      </w:tr>
      <w:tr w:rsidR="009671DE" w14:paraId="74D3FA87" w14:textId="77777777" w:rsidTr="009671DE">
        <w:tc>
          <w:tcPr>
            <w:tcW w:w="4664" w:type="dxa"/>
          </w:tcPr>
          <w:p w14:paraId="2CCDA581" w14:textId="33BA37B2" w:rsidR="009671DE" w:rsidRDefault="009671DE" w:rsidP="001657C8">
            <w:pPr>
              <w:jc w:val="both"/>
            </w:pPr>
            <w:r w:rsidRPr="009671DE">
              <w:t xml:space="preserve">IV - </w:t>
            </w:r>
            <w:proofErr w:type="gramStart"/>
            <w:r w:rsidRPr="009671DE">
              <w:t>reputação</w:t>
            </w:r>
            <w:proofErr w:type="gramEnd"/>
            <w:r w:rsidRPr="009671DE">
              <w:t xml:space="preserve"> ilibada; e</w:t>
            </w:r>
          </w:p>
        </w:tc>
        <w:tc>
          <w:tcPr>
            <w:tcW w:w="4665" w:type="dxa"/>
          </w:tcPr>
          <w:p w14:paraId="68530361" w14:textId="77777777" w:rsidR="009671DE" w:rsidRDefault="009671DE"/>
        </w:tc>
        <w:tc>
          <w:tcPr>
            <w:tcW w:w="4665" w:type="dxa"/>
          </w:tcPr>
          <w:p w14:paraId="53B57EF2" w14:textId="77777777" w:rsidR="009671DE" w:rsidRDefault="009671DE"/>
        </w:tc>
      </w:tr>
      <w:tr w:rsidR="009671DE" w14:paraId="6E209139" w14:textId="77777777" w:rsidTr="009671DE">
        <w:tc>
          <w:tcPr>
            <w:tcW w:w="4664" w:type="dxa"/>
          </w:tcPr>
          <w:p w14:paraId="033F0D79" w14:textId="5073A433" w:rsidR="009671DE" w:rsidRDefault="009671DE" w:rsidP="001657C8">
            <w:pPr>
              <w:jc w:val="both"/>
            </w:pPr>
            <w:r w:rsidRPr="009671DE">
              <w:t xml:space="preserve">V - </w:t>
            </w:r>
            <w:proofErr w:type="gramStart"/>
            <w:r w:rsidRPr="009671DE">
              <w:t>certificação</w:t>
            </w:r>
            <w:proofErr w:type="gramEnd"/>
            <w:r w:rsidRPr="009671DE">
              <w:t xml:space="preserve"> emitida por instituição certificadora reconhecida pela </w:t>
            </w:r>
            <w:proofErr w:type="spellStart"/>
            <w:r w:rsidRPr="009671DE">
              <w:t>Previc</w:t>
            </w:r>
            <w:proofErr w:type="spellEnd"/>
            <w:r w:rsidRPr="009671DE">
              <w:t>, observado o disposto nos § 1º e § 2º do artigo 5º da Resolução CNPC nº 19, de 30 de março de 2015.</w:t>
            </w:r>
          </w:p>
        </w:tc>
        <w:tc>
          <w:tcPr>
            <w:tcW w:w="4665" w:type="dxa"/>
          </w:tcPr>
          <w:p w14:paraId="24F49B53" w14:textId="77777777" w:rsidR="009671DE" w:rsidRDefault="009671DE"/>
        </w:tc>
        <w:tc>
          <w:tcPr>
            <w:tcW w:w="4665" w:type="dxa"/>
          </w:tcPr>
          <w:p w14:paraId="56F773C1" w14:textId="77777777" w:rsidR="009671DE" w:rsidRDefault="009671DE"/>
        </w:tc>
      </w:tr>
      <w:tr w:rsidR="009671DE" w14:paraId="0236CBB3" w14:textId="77777777" w:rsidTr="009671DE">
        <w:tc>
          <w:tcPr>
            <w:tcW w:w="4664" w:type="dxa"/>
          </w:tcPr>
          <w:p w14:paraId="727016F0" w14:textId="1B555F52" w:rsidR="009671DE" w:rsidRDefault="009671DE" w:rsidP="001657C8">
            <w:pPr>
              <w:jc w:val="both"/>
            </w:pPr>
            <w:r w:rsidRPr="009671DE">
              <w:t>§1º Os membros da diretoria-executiva, além de atender aos requisitos previstos nos incisos deste artigo, devem residir no Brasil e ter formação de nível superior, ressalvando-se, neste último caso, o disposto no § 8º do art. 35 da Lei Complementar nº 109, de 29 de maio de 2001.</w:t>
            </w:r>
          </w:p>
        </w:tc>
        <w:tc>
          <w:tcPr>
            <w:tcW w:w="4665" w:type="dxa"/>
          </w:tcPr>
          <w:p w14:paraId="512CF04B" w14:textId="77777777" w:rsidR="009671DE" w:rsidRDefault="009671DE"/>
        </w:tc>
        <w:tc>
          <w:tcPr>
            <w:tcW w:w="4665" w:type="dxa"/>
          </w:tcPr>
          <w:p w14:paraId="440B57DE" w14:textId="77777777" w:rsidR="009671DE" w:rsidRDefault="009671DE"/>
        </w:tc>
      </w:tr>
      <w:tr w:rsidR="009671DE" w14:paraId="67E193D9" w14:textId="77777777" w:rsidTr="009671DE">
        <w:tc>
          <w:tcPr>
            <w:tcW w:w="4664" w:type="dxa"/>
          </w:tcPr>
          <w:p w14:paraId="0B3142A9" w14:textId="2C1855C3" w:rsidR="009671DE" w:rsidRDefault="009671DE" w:rsidP="001657C8">
            <w:pPr>
              <w:jc w:val="both"/>
            </w:pPr>
            <w:r w:rsidRPr="009671DE">
              <w:t>§2º O administrador estatutário tecnicamente qualificado – AETQ, indicado dentre os membros da diretoria-executiva, deve possuir certificação específica para profissionais de investimento e experiência mínima de três anos na área de investimentos.</w:t>
            </w:r>
          </w:p>
        </w:tc>
        <w:tc>
          <w:tcPr>
            <w:tcW w:w="4665" w:type="dxa"/>
          </w:tcPr>
          <w:p w14:paraId="7BD6FC73" w14:textId="77777777" w:rsidR="009671DE" w:rsidRDefault="009671DE"/>
        </w:tc>
        <w:tc>
          <w:tcPr>
            <w:tcW w:w="4665" w:type="dxa"/>
          </w:tcPr>
          <w:p w14:paraId="019FBB50" w14:textId="77777777" w:rsidR="009671DE" w:rsidRDefault="009671DE"/>
        </w:tc>
      </w:tr>
      <w:tr w:rsidR="009671DE" w14:paraId="3B0A2025" w14:textId="77777777" w:rsidTr="009671DE">
        <w:tc>
          <w:tcPr>
            <w:tcW w:w="4664" w:type="dxa"/>
          </w:tcPr>
          <w:p w14:paraId="53F1D6FB" w14:textId="29A01EE8" w:rsidR="009671DE" w:rsidRDefault="009671DE" w:rsidP="001657C8">
            <w:pPr>
              <w:jc w:val="both"/>
            </w:pPr>
            <w:r w:rsidRPr="009671DE">
              <w:t xml:space="preserve">§3º De acordo com o porte da entidade, a maturidade e a modalidade dos planos de benefícios, bem como o montante financeiro gerido, a experiência profissional de que trata o parágrafo anterior do AETQ de entidade não classificada como ESI poderá se dar em atividades </w:t>
            </w:r>
            <w:r w:rsidRPr="009671DE">
              <w:lastRenderedPageBreak/>
              <w:t>equivalentes a de investimento que supram os requisitos para o desempenho do cargo.</w:t>
            </w:r>
          </w:p>
        </w:tc>
        <w:tc>
          <w:tcPr>
            <w:tcW w:w="4665" w:type="dxa"/>
          </w:tcPr>
          <w:p w14:paraId="7FD136BE" w14:textId="77777777" w:rsidR="009671DE" w:rsidRDefault="009671DE"/>
        </w:tc>
        <w:tc>
          <w:tcPr>
            <w:tcW w:w="4665" w:type="dxa"/>
          </w:tcPr>
          <w:p w14:paraId="182E15E1" w14:textId="77777777" w:rsidR="009671DE" w:rsidRDefault="009671DE"/>
        </w:tc>
      </w:tr>
      <w:tr w:rsidR="009671DE" w14:paraId="0BF230C2" w14:textId="77777777" w:rsidTr="009671DE">
        <w:tc>
          <w:tcPr>
            <w:tcW w:w="4664" w:type="dxa"/>
          </w:tcPr>
          <w:p w14:paraId="0E800941" w14:textId="37B09AA5" w:rsidR="009671DE" w:rsidRDefault="009671DE" w:rsidP="001657C8">
            <w:pPr>
              <w:jc w:val="both"/>
            </w:pPr>
            <w:r w:rsidRPr="009671DE">
              <w:t>§4º São considerados para fins de comprovação da experiência profissional de que tratam os §2º e §3º deste artigo os cargos, empregos e funções ocupados nos dez anos que antecederem ao pedido de habilitação.</w:t>
            </w:r>
          </w:p>
        </w:tc>
        <w:tc>
          <w:tcPr>
            <w:tcW w:w="4665" w:type="dxa"/>
          </w:tcPr>
          <w:p w14:paraId="60EFC5F9" w14:textId="77777777" w:rsidR="009671DE" w:rsidRDefault="009671DE"/>
        </w:tc>
        <w:tc>
          <w:tcPr>
            <w:tcW w:w="4665" w:type="dxa"/>
          </w:tcPr>
          <w:p w14:paraId="698AC69C" w14:textId="77777777" w:rsidR="009671DE" w:rsidRDefault="009671DE"/>
        </w:tc>
      </w:tr>
      <w:tr w:rsidR="009671DE" w14:paraId="4250A13D" w14:textId="77777777" w:rsidTr="009671DE">
        <w:tc>
          <w:tcPr>
            <w:tcW w:w="4664" w:type="dxa"/>
          </w:tcPr>
          <w:p w14:paraId="65452D09" w14:textId="4DC87478" w:rsidR="009671DE" w:rsidRDefault="009671DE" w:rsidP="001657C8">
            <w:pPr>
              <w:jc w:val="both"/>
            </w:pPr>
            <w:r w:rsidRPr="009671DE">
              <w:t xml:space="preserve">§5º Para fins de avaliação do cumprimento do requisito mencionado no inciso II do caput, não serão consideradas as penalidades administrativas aplicadas pela </w:t>
            </w:r>
            <w:proofErr w:type="spellStart"/>
            <w:r w:rsidRPr="009671DE">
              <w:t>Previc</w:t>
            </w:r>
            <w:proofErr w:type="spellEnd"/>
            <w:r w:rsidRPr="009671DE">
              <w:t xml:space="preserve"> cumpridas há mais de cinco anos, bem como a pena de multa, quando não recorrente, ou de advertência.</w:t>
            </w:r>
          </w:p>
        </w:tc>
        <w:tc>
          <w:tcPr>
            <w:tcW w:w="4665" w:type="dxa"/>
          </w:tcPr>
          <w:p w14:paraId="29DD92B4" w14:textId="77777777" w:rsidR="009671DE" w:rsidRDefault="009671DE"/>
        </w:tc>
        <w:tc>
          <w:tcPr>
            <w:tcW w:w="4665" w:type="dxa"/>
          </w:tcPr>
          <w:p w14:paraId="3451D477" w14:textId="77777777" w:rsidR="009671DE" w:rsidRDefault="009671DE"/>
        </w:tc>
      </w:tr>
      <w:tr w:rsidR="009671DE" w14:paraId="2DFA8493" w14:textId="77777777" w:rsidTr="009671DE">
        <w:tc>
          <w:tcPr>
            <w:tcW w:w="4664" w:type="dxa"/>
          </w:tcPr>
          <w:p w14:paraId="2A4669FE" w14:textId="0FEB06FC" w:rsidR="009671DE" w:rsidRDefault="009671DE" w:rsidP="001657C8">
            <w:pPr>
              <w:jc w:val="both"/>
            </w:pPr>
            <w:r w:rsidRPr="009671DE">
              <w:t>§6º As condenações criminais não relacionadas com as responsabilidades de dirigente de EFPC ou com as funções inerentes ao cargo pretendido não serão consideradas para fins de avaliação do requisito previsto no inciso III do caput.</w:t>
            </w:r>
          </w:p>
        </w:tc>
        <w:tc>
          <w:tcPr>
            <w:tcW w:w="4665" w:type="dxa"/>
          </w:tcPr>
          <w:p w14:paraId="6A5CFE07" w14:textId="77777777" w:rsidR="009671DE" w:rsidRDefault="009671DE"/>
        </w:tc>
        <w:tc>
          <w:tcPr>
            <w:tcW w:w="4665" w:type="dxa"/>
          </w:tcPr>
          <w:p w14:paraId="0C8A3AB2" w14:textId="77777777" w:rsidR="009671DE" w:rsidRDefault="009671DE"/>
        </w:tc>
      </w:tr>
      <w:tr w:rsidR="009671DE" w14:paraId="02C9CEBC" w14:textId="77777777" w:rsidTr="009671DE">
        <w:tc>
          <w:tcPr>
            <w:tcW w:w="4664" w:type="dxa"/>
          </w:tcPr>
          <w:p w14:paraId="7EBCC0EF" w14:textId="358934CC" w:rsidR="009671DE" w:rsidRDefault="009671DE" w:rsidP="001657C8">
            <w:pPr>
              <w:jc w:val="both"/>
            </w:pPr>
            <w:r w:rsidRPr="009671DE">
              <w:t>§7º Também devem possuir certificação específica para profissionais de investimento:</w:t>
            </w:r>
          </w:p>
        </w:tc>
        <w:tc>
          <w:tcPr>
            <w:tcW w:w="4665" w:type="dxa"/>
          </w:tcPr>
          <w:p w14:paraId="2A42803F" w14:textId="77777777" w:rsidR="009671DE" w:rsidRDefault="009671DE"/>
        </w:tc>
        <w:tc>
          <w:tcPr>
            <w:tcW w:w="4665" w:type="dxa"/>
          </w:tcPr>
          <w:p w14:paraId="543EA842" w14:textId="77777777" w:rsidR="009671DE" w:rsidRDefault="009671DE"/>
        </w:tc>
      </w:tr>
      <w:tr w:rsidR="009671DE" w14:paraId="687C7AAF" w14:textId="77777777" w:rsidTr="009671DE">
        <w:tc>
          <w:tcPr>
            <w:tcW w:w="4664" w:type="dxa"/>
          </w:tcPr>
          <w:p w14:paraId="130CC536" w14:textId="00828D17" w:rsidR="009671DE" w:rsidRDefault="009671DE" w:rsidP="001657C8">
            <w:pPr>
              <w:jc w:val="both"/>
            </w:pPr>
            <w:r w:rsidRPr="009671DE">
              <w:t xml:space="preserve">I - </w:t>
            </w:r>
            <w:proofErr w:type="gramStart"/>
            <w:r w:rsidRPr="009671DE">
              <w:t>membros</w:t>
            </w:r>
            <w:proofErr w:type="gramEnd"/>
            <w:r w:rsidRPr="009671DE">
              <w:t xml:space="preserve"> dos comitês de assessoramento que atuem na avaliação e aprovação de investimentos;</w:t>
            </w:r>
          </w:p>
        </w:tc>
        <w:tc>
          <w:tcPr>
            <w:tcW w:w="4665" w:type="dxa"/>
          </w:tcPr>
          <w:p w14:paraId="6BF663F6" w14:textId="77777777" w:rsidR="009671DE" w:rsidRDefault="009671DE"/>
        </w:tc>
        <w:tc>
          <w:tcPr>
            <w:tcW w:w="4665" w:type="dxa"/>
          </w:tcPr>
          <w:p w14:paraId="6665BFD0" w14:textId="77777777" w:rsidR="009671DE" w:rsidRDefault="009671DE"/>
        </w:tc>
      </w:tr>
      <w:tr w:rsidR="009671DE" w14:paraId="56AFBAFB" w14:textId="77777777" w:rsidTr="009671DE">
        <w:tc>
          <w:tcPr>
            <w:tcW w:w="4664" w:type="dxa"/>
          </w:tcPr>
          <w:p w14:paraId="11D81E4F" w14:textId="45C5C73C" w:rsidR="009671DE" w:rsidRDefault="009671DE" w:rsidP="001657C8">
            <w:pPr>
              <w:jc w:val="both"/>
            </w:pPr>
            <w:r w:rsidRPr="009671DE">
              <w:t xml:space="preserve">II - </w:t>
            </w:r>
            <w:proofErr w:type="gramStart"/>
            <w:r w:rsidRPr="009671DE">
              <w:t>demais</w:t>
            </w:r>
            <w:proofErr w:type="gramEnd"/>
            <w:r w:rsidRPr="009671DE">
              <w:t xml:space="preserve"> dirigentes e empregados da EFPC diretamente responsáveis pela aplicação dos recursos garantidores dos planos;</w:t>
            </w:r>
          </w:p>
        </w:tc>
        <w:tc>
          <w:tcPr>
            <w:tcW w:w="4665" w:type="dxa"/>
          </w:tcPr>
          <w:p w14:paraId="2B0F66BC" w14:textId="77777777" w:rsidR="009671DE" w:rsidRDefault="009671DE"/>
        </w:tc>
        <w:tc>
          <w:tcPr>
            <w:tcW w:w="4665" w:type="dxa"/>
          </w:tcPr>
          <w:p w14:paraId="08E51051" w14:textId="77777777" w:rsidR="009671DE" w:rsidRDefault="009671DE"/>
        </w:tc>
      </w:tr>
      <w:tr w:rsidR="009671DE" w14:paraId="31C8EE90" w14:textId="77777777" w:rsidTr="009671DE">
        <w:tc>
          <w:tcPr>
            <w:tcW w:w="4664" w:type="dxa"/>
          </w:tcPr>
          <w:p w14:paraId="7AA3F92D" w14:textId="5CC3CF2C" w:rsidR="009671DE" w:rsidRDefault="009671DE" w:rsidP="001657C8">
            <w:pPr>
              <w:jc w:val="both"/>
            </w:pPr>
            <w:r w:rsidRPr="009671DE">
              <w:t>III – no mínimo um terço dos membros do conselho deliberativo de EFPC classificada como ESI; e</w:t>
            </w:r>
          </w:p>
        </w:tc>
        <w:tc>
          <w:tcPr>
            <w:tcW w:w="4665" w:type="dxa"/>
          </w:tcPr>
          <w:p w14:paraId="7F9B27C8" w14:textId="77777777" w:rsidR="009671DE" w:rsidRDefault="009671DE"/>
        </w:tc>
        <w:tc>
          <w:tcPr>
            <w:tcW w:w="4665" w:type="dxa"/>
          </w:tcPr>
          <w:p w14:paraId="7E522E58" w14:textId="77777777" w:rsidR="009671DE" w:rsidRDefault="009671DE"/>
        </w:tc>
      </w:tr>
      <w:tr w:rsidR="009671DE" w14:paraId="7F1E7625" w14:textId="77777777" w:rsidTr="009671DE">
        <w:tc>
          <w:tcPr>
            <w:tcW w:w="4664" w:type="dxa"/>
          </w:tcPr>
          <w:p w14:paraId="0474E940" w14:textId="5F9FFDDE" w:rsidR="009671DE" w:rsidRDefault="009671DE" w:rsidP="001657C8">
            <w:pPr>
              <w:jc w:val="both"/>
            </w:pPr>
            <w:r w:rsidRPr="009671DE">
              <w:t xml:space="preserve">IV – </w:t>
            </w:r>
            <w:proofErr w:type="gramStart"/>
            <w:r w:rsidRPr="009671DE">
              <w:t>no</w:t>
            </w:r>
            <w:proofErr w:type="gramEnd"/>
            <w:r w:rsidRPr="009671DE">
              <w:t xml:space="preserve"> mínimo um membro do conselho deliberativo de EFPC não classificada como ESI</w:t>
            </w:r>
          </w:p>
        </w:tc>
        <w:tc>
          <w:tcPr>
            <w:tcW w:w="4665" w:type="dxa"/>
          </w:tcPr>
          <w:p w14:paraId="1424F50C" w14:textId="77777777" w:rsidR="009671DE" w:rsidRDefault="009671DE"/>
        </w:tc>
        <w:tc>
          <w:tcPr>
            <w:tcW w:w="4665" w:type="dxa"/>
          </w:tcPr>
          <w:p w14:paraId="68D99B0F" w14:textId="77777777" w:rsidR="009671DE" w:rsidRDefault="009671DE"/>
        </w:tc>
      </w:tr>
      <w:tr w:rsidR="009671DE" w14:paraId="7ADF4643" w14:textId="77777777" w:rsidTr="009671DE">
        <w:tc>
          <w:tcPr>
            <w:tcW w:w="4664" w:type="dxa"/>
          </w:tcPr>
          <w:p w14:paraId="4EA778A1" w14:textId="6BEB068A" w:rsidR="009671DE" w:rsidRDefault="009671DE" w:rsidP="001657C8">
            <w:pPr>
              <w:jc w:val="both"/>
            </w:pPr>
            <w:r w:rsidRPr="009671DE">
              <w:lastRenderedPageBreak/>
              <w:t xml:space="preserve">§8º Os requisitos relacionados nos incisos II a IV deste artigo devem ser comprovados por meio de declaração assinada pelo habilitando e pelo presidente ou ocupante de cargo equivalente da diretoria-executiva, sem prejuízo da requisição, pela </w:t>
            </w:r>
            <w:proofErr w:type="spellStart"/>
            <w:r w:rsidRPr="009671DE">
              <w:t>Previc</w:t>
            </w:r>
            <w:proofErr w:type="spellEnd"/>
            <w:r w:rsidRPr="009671DE">
              <w:t>, da documentação pertinente, bem como da sua verificação por meio de consulta às bases de dados disponíveis.</w:t>
            </w:r>
          </w:p>
        </w:tc>
        <w:tc>
          <w:tcPr>
            <w:tcW w:w="4665" w:type="dxa"/>
          </w:tcPr>
          <w:p w14:paraId="09CB96D4" w14:textId="77777777" w:rsidR="009671DE" w:rsidRDefault="009671DE"/>
        </w:tc>
        <w:tc>
          <w:tcPr>
            <w:tcW w:w="4665" w:type="dxa"/>
          </w:tcPr>
          <w:p w14:paraId="6265EA6D" w14:textId="77777777" w:rsidR="009671DE" w:rsidRDefault="009671DE"/>
        </w:tc>
      </w:tr>
      <w:tr w:rsidR="009671DE" w14:paraId="5BEFA2E1" w14:textId="77777777" w:rsidTr="009671DE">
        <w:tc>
          <w:tcPr>
            <w:tcW w:w="4664" w:type="dxa"/>
          </w:tcPr>
          <w:p w14:paraId="5621680A" w14:textId="7ABE5CF8" w:rsidR="009671DE" w:rsidRDefault="00A47FDB" w:rsidP="001657C8">
            <w:pPr>
              <w:jc w:val="both"/>
            </w:pPr>
            <w:r w:rsidRPr="00A47FDB">
              <w:t>§9º O prazo de um ano de que trata o § 1º do artigo 5º da Resolução CNPC nº 19, de 30 de março de 2015, somente pode ser concedido ao dirigente uma vez na mesma EFPC.</w:t>
            </w:r>
          </w:p>
        </w:tc>
        <w:tc>
          <w:tcPr>
            <w:tcW w:w="4665" w:type="dxa"/>
          </w:tcPr>
          <w:p w14:paraId="5AA12644" w14:textId="77777777" w:rsidR="009671DE" w:rsidRDefault="009671DE"/>
        </w:tc>
        <w:tc>
          <w:tcPr>
            <w:tcW w:w="4665" w:type="dxa"/>
          </w:tcPr>
          <w:p w14:paraId="7345E859" w14:textId="77777777" w:rsidR="009671DE" w:rsidRDefault="009671DE"/>
        </w:tc>
      </w:tr>
      <w:tr w:rsidR="009671DE" w14:paraId="091AF727" w14:textId="77777777" w:rsidTr="009671DE">
        <w:tc>
          <w:tcPr>
            <w:tcW w:w="4664" w:type="dxa"/>
          </w:tcPr>
          <w:p w14:paraId="13487805" w14:textId="4CF1DC60" w:rsidR="009671DE" w:rsidRDefault="00A47FDB" w:rsidP="001657C8">
            <w:pPr>
              <w:jc w:val="both"/>
            </w:pPr>
            <w:r w:rsidRPr="00A47FDB">
              <w:t>§10 O certificado previsto no inciso V deste artigo é dispensável para dirigentes de EFPC em fase de encerramento.</w:t>
            </w:r>
          </w:p>
        </w:tc>
        <w:tc>
          <w:tcPr>
            <w:tcW w:w="4665" w:type="dxa"/>
          </w:tcPr>
          <w:p w14:paraId="5E3108F8" w14:textId="77777777" w:rsidR="009671DE" w:rsidRDefault="009671DE"/>
        </w:tc>
        <w:tc>
          <w:tcPr>
            <w:tcW w:w="4665" w:type="dxa"/>
          </w:tcPr>
          <w:p w14:paraId="1A31F1EE" w14:textId="77777777" w:rsidR="009671DE" w:rsidRDefault="009671DE"/>
        </w:tc>
      </w:tr>
      <w:tr w:rsidR="009671DE" w14:paraId="723DCDC7" w14:textId="77777777" w:rsidTr="009671DE">
        <w:tc>
          <w:tcPr>
            <w:tcW w:w="4664" w:type="dxa"/>
          </w:tcPr>
          <w:p w14:paraId="6A8855C7" w14:textId="0624C66C" w:rsidR="009671DE" w:rsidRDefault="00A47FDB" w:rsidP="001657C8">
            <w:pPr>
              <w:jc w:val="both"/>
            </w:pPr>
            <w:r w:rsidRPr="00A47FDB">
              <w:t>Art. 4º Para análise do requisito de reputação ilibada devem ser considerados atos, situações ou circunstâncias incompatíveis com a natureza do cargo ou função a ser exercida, dentre outros, a existência de:</w:t>
            </w:r>
          </w:p>
        </w:tc>
        <w:tc>
          <w:tcPr>
            <w:tcW w:w="4665" w:type="dxa"/>
          </w:tcPr>
          <w:p w14:paraId="0B4F9F7E" w14:textId="77777777" w:rsidR="009671DE" w:rsidRDefault="009671DE"/>
        </w:tc>
        <w:tc>
          <w:tcPr>
            <w:tcW w:w="4665" w:type="dxa"/>
          </w:tcPr>
          <w:p w14:paraId="08A66358" w14:textId="77777777" w:rsidR="009671DE" w:rsidRDefault="009671DE"/>
        </w:tc>
      </w:tr>
      <w:tr w:rsidR="009671DE" w14:paraId="0D0FC04D" w14:textId="77777777" w:rsidTr="009671DE">
        <w:tc>
          <w:tcPr>
            <w:tcW w:w="4664" w:type="dxa"/>
          </w:tcPr>
          <w:p w14:paraId="480C4EF1" w14:textId="555CA721" w:rsidR="009671DE" w:rsidRDefault="00A47FDB" w:rsidP="001657C8">
            <w:pPr>
              <w:jc w:val="both"/>
            </w:pPr>
            <w:r w:rsidRPr="00A47FDB">
              <w:t xml:space="preserve">I - </w:t>
            </w:r>
            <w:proofErr w:type="gramStart"/>
            <w:r w:rsidRPr="00A47FDB">
              <w:t>processo</w:t>
            </w:r>
            <w:proofErr w:type="gramEnd"/>
            <w:r w:rsidRPr="00A47FDB">
              <w:t xml:space="preserve"> criminal ou inquérito policial a que esteja respondendo;</w:t>
            </w:r>
          </w:p>
        </w:tc>
        <w:tc>
          <w:tcPr>
            <w:tcW w:w="4665" w:type="dxa"/>
          </w:tcPr>
          <w:p w14:paraId="1B3D52F0" w14:textId="77777777" w:rsidR="009671DE" w:rsidRDefault="009671DE"/>
        </w:tc>
        <w:tc>
          <w:tcPr>
            <w:tcW w:w="4665" w:type="dxa"/>
          </w:tcPr>
          <w:p w14:paraId="1AA37D6F" w14:textId="77777777" w:rsidR="009671DE" w:rsidRDefault="009671DE"/>
        </w:tc>
      </w:tr>
      <w:tr w:rsidR="009671DE" w14:paraId="1CA46272" w14:textId="77777777" w:rsidTr="009671DE">
        <w:tc>
          <w:tcPr>
            <w:tcW w:w="4664" w:type="dxa"/>
          </w:tcPr>
          <w:p w14:paraId="30510D8F" w14:textId="32B06B66" w:rsidR="009671DE" w:rsidRDefault="00A47FDB" w:rsidP="001657C8">
            <w:pPr>
              <w:jc w:val="both"/>
            </w:pPr>
            <w:r w:rsidRPr="00A47FDB">
              <w:t xml:space="preserve">II - </w:t>
            </w:r>
            <w:proofErr w:type="gramStart"/>
            <w:r w:rsidRPr="00A47FDB">
              <w:t>processo</w:t>
            </w:r>
            <w:proofErr w:type="gramEnd"/>
            <w:r w:rsidRPr="00A47FDB">
              <w:t xml:space="preserve"> judicial de natureza não criminal ou processo administrativo a que esteja respondendo e que tenha relação com Sistema Financeiro Nacional, mercado de capitais, seguridade social, economia popular, financiamento ao terrorismo, “lavagem” de dinheiro, ocultação de bens, direitos e valores;</w:t>
            </w:r>
          </w:p>
        </w:tc>
        <w:tc>
          <w:tcPr>
            <w:tcW w:w="4665" w:type="dxa"/>
          </w:tcPr>
          <w:p w14:paraId="3081FAA5" w14:textId="77777777" w:rsidR="009671DE" w:rsidRDefault="009671DE"/>
        </w:tc>
        <w:tc>
          <w:tcPr>
            <w:tcW w:w="4665" w:type="dxa"/>
          </w:tcPr>
          <w:p w14:paraId="057961AA" w14:textId="77777777" w:rsidR="009671DE" w:rsidRDefault="009671DE"/>
        </w:tc>
      </w:tr>
      <w:tr w:rsidR="00A47FDB" w14:paraId="18C77891" w14:textId="77777777" w:rsidTr="008E2280">
        <w:tc>
          <w:tcPr>
            <w:tcW w:w="4664" w:type="dxa"/>
          </w:tcPr>
          <w:p w14:paraId="3DDBCF00" w14:textId="628B379B" w:rsidR="00A47FDB" w:rsidRDefault="00A47FDB" w:rsidP="001657C8">
            <w:pPr>
              <w:jc w:val="both"/>
            </w:pPr>
            <w:r w:rsidRPr="00A47FDB">
              <w:t xml:space="preserve">III – processo judicial de natureza não criminal ou processo administrativo a que esteja </w:t>
            </w:r>
            <w:r w:rsidRPr="00A47FDB">
              <w:lastRenderedPageBreak/>
              <w:t>respondendo por sua atuação como dirigente em EFPC;</w:t>
            </w:r>
          </w:p>
        </w:tc>
        <w:tc>
          <w:tcPr>
            <w:tcW w:w="4665" w:type="dxa"/>
          </w:tcPr>
          <w:p w14:paraId="34A11AA0" w14:textId="77777777" w:rsidR="00A47FDB" w:rsidRDefault="00A47FDB" w:rsidP="008E2280"/>
        </w:tc>
        <w:tc>
          <w:tcPr>
            <w:tcW w:w="4665" w:type="dxa"/>
          </w:tcPr>
          <w:p w14:paraId="23874DFC" w14:textId="77777777" w:rsidR="00A47FDB" w:rsidRDefault="00A47FDB" w:rsidP="008E2280"/>
        </w:tc>
      </w:tr>
      <w:tr w:rsidR="009671DE" w14:paraId="7D75AF4E" w14:textId="77777777" w:rsidTr="009671DE">
        <w:tc>
          <w:tcPr>
            <w:tcW w:w="4664" w:type="dxa"/>
          </w:tcPr>
          <w:p w14:paraId="69615EEB" w14:textId="01684D02" w:rsidR="009671DE" w:rsidRDefault="00A47FDB" w:rsidP="001657C8">
            <w:pPr>
              <w:jc w:val="both"/>
            </w:pPr>
            <w:r w:rsidRPr="00A47FDB">
              <w:t xml:space="preserve">IV - </w:t>
            </w:r>
            <w:proofErr w:type="gramStart"/>
            <w:r w:rsidRPr="00A47FDB">
              <w:t>processo</w:t>
            </w:r>
            <w:proofErr w:type="gramEnd"/>
            <w:r w:rsidRPr="00A47FDB">
              <w:t xml:space="preserve"> a que esteja respondendo por improbidade administrativa;</w:t>
            </w:r>
          </w:p>
        </w:tc>
        <w:tc>
          <w:tcPr>
            <w:tcW w:w="4665" w:type="dxa"/>
          </w:tcPr>
          <w:p w14:paraId="57833D5A" w14:textId="77777777" w:rsidR="009671DE" w:rsidRDefault="009671DE"/>
        </w:tc>
        <w:tc>
          <w:tcPr>
            <w:tcW w:w="4665" w:type="dxa"/>
          </w:tcPr>
          <w:p w14:paraId="60D599AF" w14:textId="77777777" w:rsidR="009671DE" w:rsidRDefault="009671DE"/>
        </w:tc>
      </w:tr>
      <w:tr w:rsidR="00A47FDB" w14:paraId="53D93922" w14:textId="77777777" w:rsidTr="009671DE">
        <w:tc>
          <w:tcPr>
            <w:tcW w:w="4664" w:type="dxa"/>
          </w:tcPr>
          <w:p w14:paraId="209915AA" w14:textId="79B5FF8C" w:rsidR="00A47FDB" w:rsidRDefault="00A47FDB" w:rsidP="001657C8">
            <w:pPr>
              <w:jc w:val="both"/>
            </w:pPr>
            <w:r w:rsidRPr="00A47FDB">
              <w:t xml:space="preserve">V - </w:t>
            </w:r>
            <w:proofErr w:type="gramStart"/>
            <w:r w:rsidRPr="00A47FDB">
              <w:t>inabilitação ou suspensão</w:t>
            </w:r>
            <w:proofErr w:type="gramEnd"/>
            <w:r w:rsidRPr="00A47FDB">
              <w:t xml:space="preserve"> para o exercício de cargos em órgãos estatutários ou contratuais de instituições financeiras e demais entidades supervisionadas pelo Banco Central do Brasil, Comissão de Valores Mobiliários, Superintendência Nacional de Seguros Privados e </w:t>
            </w:r>
            <w:proofErr w:type="spellStart"/>
            <w:r w:rsidRPr="00A47FDB">
              <w:t>Previc</w:t>
            </w:r>
            <w:proofErr w:type="spellEnd"/>
            <w:r w:rsidRPr="00A47FDB">
              <w:t>;</w:t>
            </w:r>
          </w:p>
        </w:tc>
        <w:tc>
          <w:tcPr>
            <w:tcW w:w="4665" w:type="dxa"/>
          </w:tcPr>
          <w:p w14:paraId="2BE0DDE5" w14:textId="77777777" w:rsidR="00A47FDB" w:rsidRDefault="00A47FDB"/>
        </w:tc>
        <w:tc>
          <w:tcPr>
            <w:tcW w:w="4665" w:type="dxa"/>
          </w:tcPr>
          <w:p w14:paraId="6CAD6A70" w14:textId="77777777" w:rsidR="00A47FDB" w:rsidRDefault="00A47FDB"/>
        </w:tc>
      </w:tr>
      <w:tr w:rsidR="00A47FDB" w14:paraId="140D6CCC" w14:textId="77777777" w:rsidTr="009671DE">
        <w:tc>
          <w:tcPr>
            <w:tcW w:w="4664" w:type="dxa"/>
          </w:tcPr>
          <w:p w14:paraId="4F719D4D" w14:textId="297D1469" w:rsidR="00A47FDB" w:rsidRDefault="00A47FDB" w:rsidP="001657C8">
            <w:pPr>
              <w:jc w:val="both"/>
            </w:pPr>
            <w:r w:rsidRPr="00A47FDB">
              <w:t xml:space="preserve">VI - </w:t>
            </w:r>
            <w:proofErr w:type="gramStart"/>
            <w:r w:rsidRPr="00A47FDB">
              <w:t>ter</w:t>
            </w:r>
            <w:proofErr w:type="gramEnd"/>
            <w:r w:rsidRPr="00A47FDB">
              <w:t xml:space="preserve"> controlado ou administrado, nos três anos que antecederam a posse no cargo ou função, firma ou sociedade objeto de declaração de insolvência, liquidação, intervenção, falência ou recuperação judicial;</w:t>
            </w:r>
          </w:p>
        </w:tc>
        <w:tc>
          <w:tcPr>
            <w:tcW w:w="4665" w:type="dxa"/>
          </w:tcPr>
          <w:p w14:paraId="54AC658B" w14:textId="77777777" w:rsidR="00A47FDB" w:rsidRDefault="00A47FDB"/>
        </w:tc>
        <w:tc>
          <w:tcPr>
            <w:tcW w:w="4665" w:type="dxa"/>
          </w:tcPr>
          <w:p w14:paraId="74C065C7" w14:textId="77777777" w:rsidR="00A47FDB" w:rsidRDefault="00A47FDB"/>
        </w:tc>
      </w:tr>
      <w:tr w:rsidR="00A47FDB" w14:paraId="69927C1F" w14:textId="77777777" w:rsidTr="009671DE">
        <w:tc>
          <w:tcPr>
            <w:tcW w:w="4664" w:type="dxa"/>
          </w:tcPr>
          <w:p w14:paraId="2E45D994" w14:textId="73B26313" w:rsidR="00A47FDB" w:rsidRDefault="00A47FDB" w:rsidP="001657C8">
            <w:pPr>
              <w:jc w:val="both"/>
            </w:pPr>
            <w:r w:rsidRPr="00A47FDB">
              <w:t xml:space="preserve">VII - outras situações, ocorrências ou circunstâncias julgadas relevantes pela </w:t>
            </w:r>
            <w:proofErr w:type="spellStart"/>
            <w:r w:rsidRPr="00A47FDB">
              <w:t>Previc</w:t>
            </w:r>
            <w:proofErr w:type="spellEnd"/>
            <w:r w:rsidRPr="00A47FDB">
              <w:t>.</w:t>
            </w:r>
          </w:p>
        </w:tc>
        <w:tc>
          <w:tcPr>
            <w:tcW w:w="4665" w:type="dxa"/>
          </w:tcPr>
          <w:p w14:paraId="48B8C4ED" w14:textId="77777777" w:rsidR="00A47FDB" w:rsidRDefault="00A47FDB"/>
        </w:tc>
        <w:tc>
          <w:tcPr>
            <w:tcW w:w="4665" w:type="dxa"/>
          </w:tcPr>
          <w:p w14:paraId="7367A0D8" w14:textId="77777777" w:rsidR="00A47FDB" w:rsidRDefault="00A47FDB"/>
        </w:tc>
      </w:tr>
      <w:tr w:rsidR="00A47FDB" w14:paraId="2F54A2C7" w14:textId="77777777" w:rsidTr="009671DE">
        <w:tc>
          <w:tcPr>
            <w:tcW w:w="4664" w:type="dxa"/>
          </w:tcPr>
          <w:p w14:paraId="33B0A2A1" w14:textId="29ABE7E9" w:rsidR="00A47FDB" w:rsidRDefault="00A47FDB" w:rsidP="001657C8">
            <w:pPr>
              <w:jc w:val="both"/>
            </w:pPr>
            <w:r w:rsidRPr="00A47FDB">
              <w:t>§1º Para efeito da análise prevista no caput, não serão considerados:</w:t>
            </w:r>
          </w:p>
        </w:tc>
        <w:tc>
          <w:tcPr>
            <w:tcW w:w="4665" w:type="dxa"/>
          </w:tcPr>
          <w:p w14:paraId="1A5BCD83" w14:textId="77777777" w:rsidR="00A47FDB" w:rsidRDefault="00A47FDB"/>
        </w:tc>
        <w:tc>
          <w:tcPr>
            <w:tcW w:w="4665" w:type="dxa"/>
          </w:tcPr>
          <w:p w14:paraId="4EE7D7F5" w14:textId="77777777" w:rsidR="00A47FDB" w:rsidRDefault="00A47FDB"/>
        </w:tc>
      </w:tr>
      <w:tr w:rsidR="00A47FDB" w14:paraId="6681326D" w14:textId="77777777" w:rsidTr="009671DE">
        <w:tc>
          <w:tcPr>
            <w:tcW w:w="4664" w:type="dxa"/>
          </w:tcPr>
          <w:p w14:paraId="5A92B664" w14:textId="778C5244" w:rsidR="00A47FDB" w:rsidRDefault="00A47FDB" w:rsidP="001657C8">
            <w:pPr>
              <w:jc w:val="both"/>
            </w:pPr>
            <w:r w:rsidRPr="00A47FDB">
              <w:t xml:space="preserve">I - </w:t>
            </w:r>
            <w:proofErr w:type="gramStart"/>
            <w:r w:rsidRPr="00A47FDB">
              <w:t>os</w:t>
            </w:r>
            <w:proofErr w:type="gramEnd"/>
            <w:r w:rsidRPr="00A47FDB">
              <w:t xml:space="preserve"> processos administrativos:</w:t>
            </w:r>
          </w:p>
        </w:tc>
        <w:tc>
          <w:tcPr>
            <w:tcW w:w="4665" w:type="dxa"/>
          </w:tcPr>
          <w:p w14:paraId="496C0C4B" w14:textId="77777777" w:rsidR="00A47FDB" w:rsidRDefault="00A47FDB"/>
        </w:tc>
        <w:tc>
          <w:tcPr>
            <w:tcW w:w="4665" w:type="dxa"/>
          </w:tcPr>
          <w:p w14:paraId="51207DA6" w14:textId="77777777" w:rsidR="00A47FDB" w:rsidRDefault="00A47FDB"/>
        </w:tc>
      </w:tr>
      <w:tr w:rsidR="00A47FDB" w14:paraId="7C31822D" w14:textId="77777777" w:rsidTr="009671DE">
        <w:tc>
          <w:tcPr>
            <w:tcW w:w="4664" w:type="dxa"/>
          </w:tcPr>
          <w:p w14:paraId="057879BC" w14:textId="67C9F600" w:rsidR="00A47FDB" w:rsidRDefault="00A47FDB" w:rsidP="001657C8">
            <w:pPr>
              <w:jc w:val="both"/>
            </w:pPr>
            <w:r w:rsidRPr="00A47FDB">
              <w:t>a) que não possuam decisão proferida em primeira instância;</w:t>
            </w:r>
          </w:p>
        </w:tc>
        <w:tc>
          <w:tcPr>
            <w:tcW w:w="4665" w:type="dxa"/>
          </w:tcPr>
          <w:p w14:paraId="79E2D79E" w14:textId="77777777" w:rsidR="00A47FDB" w:rsidRDefault="00A47FDB"/>
        </w:tc>
        <w:tc>
          <w:tcPr>
            <w:tcW w:w="4665" w:type="dxa"/>
          </w:tcPr>
          <w:p w14:paraId="0E76BCB1" w14:textId="77777777" w:rsidR="00A47FDB" w:rsidRDefault="00A47FDB"/>
        </w:tc>
      </w:tr>
      <w:tr w:rsidR="00A47FDB" w14:paraId="2B28D2C9" w14:textId="77777777" w:rsidTr="009671DE">
        <w:tc>
          <w:tcPr>
            <w:tcW w:w="4664" w:type="dxa"/>
          </w:tcPr>
          <w:p w14:paraId="6D3B74E9" w14:textId="0601B3A8" w:rsidR="00A47FDB" w:rsidRDefault="00A47FDB" w:rsidP="001657C8">
            <w:pPr>
              <w:jc w:val="both"/>
            </w:pPr>
            <w:r w:rsidRPr="00A47FDB">
              <w:t>b) que apliquem a penalidade administrativa de advertência ou de multa quando não recorrente; ou</w:t>
            </w:r>
          </w:p>
        </w:tc>
        <w:tc>
          <w:tcPr>
            <w:tcW w:w="4665" w:type="dxa"/>
          </w:tcPr>
          <w:p w14:paraId="1D00FC7E" w14:textId="77777777" w:rsidR="00A47FDB" w:rsidRDefault="00A47FDB"/>
        </w:tc>
        <w:tc>
          <w:tcPr>
            <w:tcW w:w="4665" w:type="dxa"/>
          </w:tcPr>
          <w:p w14:paraId="49E32C57" w14:textId="77777777" w:rsidR="00A47FDB" w:rsidRDefault="00A47FDB"/>
        </w:tc>
      </w:tr>
      <w:tr w:rsidR="00A47FDB" w14:paraId="45AB6B68" w14:textId="77777777" w:rsidTr="009671DE">
        <w:tc>
          <w:tcPr>
            <w:tcW w:w="4664" w:type="dxa"/>
          </w:tcPr>
          <w:p w14:paraId="582B1FF1" w14:textId="32395CC5" w:rsidR="00A47FDB" w:rsidRDefault="00A47FDB" w:rsidP="001657C8">
            <w:pPr>
              <w:jc w:val="both"/>
            </w:pPr>
            <w:r w:rsidRPr="00A47FDB">
              <w:t>c) cujas penas foram cumpridas há mais de cinco anos.</w:t>
            </w:r>
          </w:p>
        </w:tc>
        <w:tc>
          <w:tcPr>
            <w:tcW w:w="4665" w:type="dxa"/>
          </w:tcPr>
          <w:p w14:paraId="09753FDD" w14:textId="77777777" w:rsidR="00A47FDB" w:rsidRDefault="00A47FDB"/>
        </w:tc>
        <w:tc>
          <w:tcPr>
            <w:tcW w:w="4665" w:type="dxa"/>
          </w:tcPr>
          <w:p w14:paraId="721FB68E" w14:textId="77777777" w:rsidR="00A47FDB" w:rsidRDefault="00A47FDB"/>
        </w:tc>
      </w:tr>
      <w:tr w:rsidR="00A47FDB" w14:paraId="7D2E67B0" w14:textId="77777777" w:rsidTr="009671DE">
        <w:tc>
          <w:tcPr>
            <w:tcW w:w="4664" w:type="dxa"/>
          </w:tcPr>
          <w:p w14:paraId="5C445E81" w14:textId="5A925C4F" w:rsidR="00A47FDB" w:rsidRDefault="00A47FDB" w:rsidP="001657C8">
            <w:pPr>
              <w:jc w:val="both"/>
            </w:pPr>
            <w:r w:rsidRPr="00A47FDB">
              <w:t xml:space="preserve">II – </w:t>
            </w:r>
            <w:proofErr w:type="gramStart"/>
            <w:r w:rsidRPr="00A47FDB">
              <w:t>os</w:t>
            </w:r>
            <w:proofErr w:type="gramEnd"/>
            <w:r w:rsidRPr="00A47FDB">
              <w:t xml:space="preserve"> processos judiciais ou inquéritos policiais não relacionados com as responsabilidades de </w:t>
            </w:r>
            <w:r w:rsidRPr="00A47FDB">
              <w:lastRenderedPageBreak/>
              <w:t>dirigente de EFPC ou com as funções inerentes ao cargo pretendido.</w:t>
            </w:r>
          </w:p>
        </w:tc>
        <w:tc>
          <w:tcPr>
            <w:tcW w:w="4665" w:type="dxa"/>
          </w:tcPr>
          <w:p w14:paraId="45EA6004" w14:textId="77777777" w:rsidR="00A47FDB" w:rsidRDefault="00A47FDB"/>
        </w:tc>
        <w:tc>
          <w:tcPr>
            <w:tcW w:w="4665" w:type="dxa"/>
          </w:tcPr>
          <w:p w14:paraId="4B725B89" w14:textId="77777777" w:rsidR="00A47FDB" w:rsidRDefault="00A47FDB"/>
        </w:tc>
      </w:tr>
      <w:tr w:rsidR="00A47FDB" w14:paraId="283D46A1" w14:textId="77777777" w:rsidTr="009671DE">
        <w:tc>
          <w:tcPr>
            <w:tcW w:w="4664" w:type="dxa"/>
          </w:tcPr>
          <w:p w14:paraId="5D922EE8" w14:textId="2E4E4CA9" w:rsidR="00A47FDB" w:rsidRDefault="00A47FDB" w:rsidP="001657C8">
            <w:pPr>
              <w:jc w:val="both"/>
            </w:pPr>
            <w:r w:rsidRPr="00A47FDB">
              <w:t>§2º Na análise do processo, devem ser consideradas, ainda, as circunstâncias de cada caso, a extensão e a gravidade dos fatos, podendo ser deferida ou indeferida a habilitação, visando sempre o interesse público, a proteção do patrimônio dos planos de benefícios e a preservação do dever fiduciário em relação a participantes e assistidos.</w:t>
            </w:r>
          </w:p>
        </w:tc>
        <w:tc>
          <w:tcPr>
            <w:tcW w:w="4665" w:type="dxa"/>
          </w:tcPr>
          <w:p w14:paraId="4C1E65A7" w14:textId="77777777" w:rsidR="00A47FDB" w:rsidRDefault="00A47FDB"/>
        </w:tc>
        <w:tc>
          <w:tcPr>
            <w:tcW w:w="4665" w:type="dxa"/>
          </w:tcPr>
          <w:p w14:paraId="452E9CAC" w14:textId="77777777" w:rsidR="00A47FDB" w:rsidRDefault="00A47FDB"/>
        </w:tc>
      </w:tr>
      <w:tr w:rsidR="00A47FDB" w14:paraId="2835136C" w14:textId="77777777" w:rsidTr="009671DE">
        <w:tc>
          <w:tcPr>
            <w:tcW w:w="4664" w:type="dxa"/>
          </w:tcPr>
          <w:p w14:paraId="51CB67A7" w14:textId="3B1696D7" w:rsidR="00A47FDB" w:rsidRDefault="00A47FDB" w:rsidP="001657C8">
            <w:pPr>
              <w:jc w:val="both"/>
            </w:pPr>
            <w:r w:rsidRPr="00A47FDB">
              <w:t>Art. 5º O indicado para a função de AETQ de EFPC enquadrada como ESI será submetido à entrevista, previamente à emissão do Atestado de Habilitação, a fim de confirmar o cumprimento dos requisitos técnicos exigidos e verificar a sua efetiva aptidão técnica.</w:t>
            </w:r>
          </w:p>
        </w:tc>
        <w:tc>
          <w:tcPr>
            <w:tcW w:w="4665" w:type="dxa"/>
          </w:tcPr>
          <w:p w14:paraId="0354515B" w14:textId="77777777" w:rsidR="00A47FDB" w:rsidRDefault="00A47FDB"/>
        </w:tc>
        <w:tc>
          <w:tcPr>
            <w:tcW w:w="4665" w:type="dxa"/>
          </w:tcPr>
          <w:p w14:paraId="54C1C1CF" w14:textId="77777777" w:rsidR="00A47FDB" w:rsidRDefault="00A47FDB"/>
        </w:tc>
      </w:tr>
      <w:tr w:rsidR="00A47FDB" w14:paraId="43C8C23D" w14:textId="77777777" w:rsidTr="009671DE">
        <w:tc>
          <w:tcPr>
            <w:tcW w:w="4664" w:type="dxa"/>
          </w:tcPr>
          <w:p w14:paraId="1736CBF6" w14:textId="63AABEF2" w:rsidR="00A47FDB" w:rsidRDefault="00A47FDB" w:rsidP="001657C8">
            <w:pPr>
              <w:jc w:val="both"/>
            </w:pPr>
            <w:r w:rsidRPr="00A47FDB">
              <w:t>§1º A critério da Diretoria de Licenciamento o indicado para o cargo de AETQ de EFPC não classificada como ESI pode ser convocado para a entrevista de que trata o caput.</w:t>
            </w:r>
          </w:p>
        </w:tc>
        <w:tc>
          <w:tcPr>
            <w:tcW w:w="4665" w:type="dxa"/>
          </w:tcPr>
          <w:p w14:paraId="2C3B58E9" w14:textId="77777777" w:rsidR="00A47FDB" w:rsidRDefault="00A47FDB"/>
        </w:tc>
        <w:tc>
          <w:tcPr>
            <w:tcW w:w="4665" w:type="dxa"/>
          </w:tcPr>
          <w:p w14:paraId="7BCEB37D" w14:textId="77777777" w:rsidR="00A47FDB" w:rsidRDefault="00A47FDB"/>
        </w:tc>
      </w:tr>
      <w:tr w:rsidR="00A47FDB" w14:paraId="47C9B60A" w14:textId="77777777" w:rsidTr="009671DE">
        <w:tc>
          <w:tcPr>
            <w:tcW w:w="4664" w:type="dxa"/>
          </w:tcPr>
          <w:p w14:paraId="52543DAE" w14:textId="52BC5204" w:rsidR="00A47FDB" w:rsidRDefault="00A47FDB" w:rsidP="001657C8">
            <w:pPr>
              <w:jc w:val="both"/>
            </w:pPr>
            <w:r w:rsidRPr="00A47FDB">
              <w:t>§2º A entrevista de que trata o caput deve ser realizada pela Comissão de Entrevista com a participação mínima de quatro dos seguintes membros:</w:t>
            </w:r>
          </w:p>
        </w:tc>
        <w:tc>
          <w:tcPr>
            <w:tcW w:w="4665" w:type="dxa"/>
          </w:tcPr>
          <w:p w14:paraId="04CF226B" w14:textId="77777777" w:rsidR="00A47FDB" w:rsidRDefault="00A47FDB"/>
        </w:tc>
        <w:tc>
          <w:tcPr>
            <w:tcW w:w="4665" w:type="dxa"/>
          </w:tcPr>
          <w:p w14:paraId="19680D0F" w14:textId="77777777" w:rsidR="00A47FDB" w:rsidRDefault="00A47FDB"/>
        </w:tc>
      </w:tr>
      <w:tr w:rsidR="00A47FDB" w14:paraId="0B179901" w14:textId="77777777" w:rsidTr="009671DE">
        <w:tc>
          <w:tcPr>
            <w:tcW w:w="4664" w:type="dxa"/>
          </w:tcPr>
          <w:p w14:paraId="20598350" w14:textId="07EDDE7E" w:rsidR="00A47FDB" w:rsidRDefault="00A47FDB" w:rsidP="001657C8">
            <w:pPr>
              <w:jc w:val="both"/>
            </w:pPr>
            <w:r w:rsidRPr="00A47FDB">
              <w:t>I - Diretor de Licenciamento ou seu substituto;</w:t>
            </w:r>
          </w:p>
        </w:tc>
        <w:tc>
          <w:tcPr>
            <w:tcW w:w="4665" w:type="dxa"/>
          </w:tcPr>
          <w:p w14:paraId="250F5A33" w14:textId="77777777" w:rsidR="00A47FDB" w:rsidRDefault="00A47FDB"/>
        </w:tc>
        <w:tc>
          <w:tcPr>
            <w:tcW w:w="4665" w:type="dxa"/>
          </w:tcPr>
          <w:p w14:paraId="59040A9A" w14:textId="77777777" w:rsidR="00A47FDB" w:rsidRDefault="00A47FDB"/>
        </w:tc>
      </w:tr>
      <w:tr w:rsidR="00A47FDB" w14:paraId="0AD2E95F" w14:textId="77777777" w:rsidTr="009671DE">
        <w:tc>
          <w:tcPr>
            <w:tcW w:w="4664" w:type="dxa"/>
          </w:tcPr>
          <w:p w14:paraId="0E520B2F" w14:textId="4C938E94" w:rsidR="00A47FDB" w:rsidRDefault="00A47FDB" w:rsidP="001657C8">
            <w:pPr>
              <w:jc w:val="both"/>
            </w:pPr>
            <w:r w:rsidRPr="00A47FDB">
              <w:t>II - Diretor de Fiscalização e Monitoramento ou seu substituto;</w:t>
            </w:r>
          </w:p>
        </w:tc>
        <w:tc>
          <w:tcPr>
            <w:tcW w:w="4665" w:type="dxa"/>
          </w:tcPr>
          <w:p w14:paraId="7C83D3BA" w14:textId="77777777" w:rsidR="00A47FDB" w:rsidRDefault="00A47FDB"/>
        </w:tc>
        <w:tc>
          <w:tcPr>
            <w:tcW w:w="4665" w:type="dxa"/>
          </w:tcPr>
          <w:p w14:paraId="685E759D" w14:textId="77777777" w:rsidR="00A47FDB" w:rsidRDefault="00A47FDB"/>
        </w:tc>
      </w:tr>
      <w:tr w:rsidR="00A47FDB" w14:paraId="1233F77A" w14:textId="77777777" w:rsidTr="009671DE">
        <w:tc>
          <w:tcPr>
            <w:tcW w:w="4664" w:type="dxa"/>
          </w:tcPr>
          <w:p w14:paraId="584F931D" w14:textId="5AEBE16C" w:rsidR="00A47FDB" w:rsidRDefault="00A47FDB" w:rsidP="001657C8">
            <w:pPr>
              <w:jc w:val="both"/>
            </w:pPr>
            <w:r w:rsidRPr="00A47FDB">
              <w:t>III - Diretor de Orientação Técnica e Normas ou seu substituto;</w:t>
            </w:r>
          </w:p>
        </w:tc>
        <w:tc>
          <w:tcPr>
            <w:tcW w:w="4665" w:type="dxa"/>
          </w:tcPr>
          <w:p w14:paraId="7FCBA2D0" w14:textId="77777777" w:rsidR="00A47FDB" w:rsidRDefault="00A47FDB"/>
        </w:tc>
        <w:tc>
          <w:tcPr>
            <w:tcW w:w="4665" w:type="dxa"/>
          </w:tcPr>
          <w:p w14:paraId="4231F941" w14:textId="77777777" w:rsidR="00A47FDB" w:rsidRDefault="00A47FDB"/>
        </w:tc>
      </w:tr>
      <w:tr w:rsidR="00A47FDB" w14:paraId="566C7607" w14:textId="77777777" w:rsidTr="009671DE">
        <w:tc>
          <w:tcPr>
            <w:tcW w:w="4664" w:type="dxa"/>
          </w:tcPr>
          <w:p w14:paraId="6EA9B405" w14:textId="446725A9" w:rsidR="00A47FDB" w:rsidRDefault="00A47FDB" w:rsidP="001657C8">
            <w:pPr>
              <w:jc w:val="both"/>
            </w:pPr>
            <w:r w:rsidRPr="00A47FDB">
              <w:t>IV - Coordenador-Geral de Inteligência e Gestão de Riscos; e</w:t>
            </w:r>
          </w:p>
        </w:tc>
        <w:tc>
          <w:tcPr>
            <w:tcW w:w="4665" w:type="dxa"/>
          </w:tcPr>
          <w:p w14:paraId="7F6C2690" w14:textId="77777777" w:rsidR="00A47FDB" w:rsidRDefault="00A47FDB"/>
        </w:tc>
        <w:tc>
          <w:tcPr>
            <w:tcW w:w="4665" w:type="dxa"/>
          </w:tcPr>
          <w:p w14:paraId="7310612A" w14:textId="77777777" w:rsidR="00A47FDB" w:rsidRDefault="00A47FDB"/>
        </w:tc>
      </w:tr>
      <w:tr w:rsidR="00A47FDB" w14:paraId="58548C8A" w14:textId="77777777" w:rsidTr="009671DE">
        <w:tc>
          <w:tcPr>
            <w:tcW w:w="4664" w:type="dxa"/>
          </w:tcPr>
          <w:p w14:paraId="19F8C86E" w14:textId="2F3D51DF" w:rsidR="00A47FDB" w:rsidRDefault="00A47FDB" w:rsidP="001657C8">
            <w:pPr>
              <w:jc w:val="both"/>
            </w:pPr>
            <w:r w:rsidRPr="00A47FDB">
              <w:lastRenderedPageBreak/>
              <w:t>V - Coordenador-Geral de Autorização de Funcionamento.</w:t>
            </w:r>
          </w:p>
        </w:tc>
        <w:tc>
          <w:tcPr>
            <w:tcW w:w="4665" w:type="dxa"/>
          </w:tcPr>
          <w:p w14:paraId="782DEE49" w14:textId="77777777" w:rsidR="00A47FDB" w:rsidRDefault="00A47FDB"/>
        </w:tc>
        <w:tc>
          <w:tcPr>
            <w:tcW w:w="4665" w:type="dxa"/>
          </w:tcPr>
          <w:p w14:paraId="151B6DEB" w14:textId="77777777" w:rsidR="00A47FDB" w:rsidRDefault="00A47FDB"/>
        </w:tc>
      </w:tr>
      <w:tr w:rsidR="00A47FDB" w14:paraId="4C729A0C" w14:textId="77777777" w:rsidTr="009671DE">
        <w:tc>
          <w:tcPr>
            <w:tcW w:w="4664" w:type="dxa"/>
          </w:tcPr>
          <w:p w14:paraId="7EE1D8A8" w14:textId="2284F703" w:rsidR="00A47FDB" w:rsidRDefault="00A47FDB" w:rsidP="001657C8">
            <w:pPr>
              <w:jc w:val="both"/>
            </w:pPr>
            <w:r w:rsidRPr="00A47FDB">
              <w:t>§3º A Comissão de Entrevista deve avaliar, observado o porte da entidade, a maturidade e a modalidade dos planos de benefícios, bem como o montante financeiro sob gestão, se o entrevistado possui ou não efetiva aptidão técnica para o exercício do cargo pleiteado, considerando:</w:t>
            </w:r>
          </w:p>
        </w:tc>
        <w:tc>
          <w:tcPr>
            <w:tcW w:w="4665" w:type="dxa"/>
          </w:tcPr>
          <w:p w14:paraId="3941B21F" w14:textId="77777777" w:rsidR="00A47FDB" w:rsidRDefault="00A47FDB"/>
        </w:tc>
        <w:tc>
          <w:tcPr>
            <w:tcW w:w="4665" w:type="dxa"/>
          </w:tcPr>
          <w:p w14:paraId="285B2A4D" w14:textId="77777777" w:rsidR="00A47FDB" w:rsidRDefault="00A47FDB"/>
        </w:tc>
      </w:tr>
      <w:tr w:rsidR="00A47FDB" w14:paraId="3C004894" w14:textId="77777777" w:rsidTr="009671DE">
        <w:tc>
          <w:tcPr>
            <w:tcW w:w="4664" w:type="dxa"/>
          </w:tcPr>
          <w:p w14:paraId="638CA289" w14:textId="6DEA1FC1" w:rsidR="00A47FDB" w:rsidRDefault="00A47FDB" w:rsidP="001657C8">
            <w:pPr>
              <w:jc w:val="both"/>
            </w:pPr>
            <w:r w:rsidRPr="00A47FDB">
              <w:t xml:space="preserve">I – </w:t>
            </w:r>
            <w:proofErr w:type="gramStart"/>
            <w:r w:rsidRPr="00A47FDB">
              <w:t>o</w:t>
            </w:r>
            <w:proofErr w:type="gramEnd"/>
            <w:r w:rsidRPr="00A47FDB">
              <w:t xml:space="preserve"> conhecimento em matéria de previdência, observado o conteúdo programático previsto no Anexo da Instrução Normativa nº 29, de 21 de julho de 2020;</w:t>
            </w:r>
          </w:p>
        </w:tc>
        <w:tc>
          <w:tcPr>
            <w:tcW w:w="4665" w:type="dxa"/>
          </w:tcPr>
          <w:p w14:paraId="25445C5B" w14:textId="77777777" w:rsidR="00A47FDB" w:rsidRDefault="00A47FDB"/>
        </w:tc>
        <w:tc>
          <w:tcPr>
            <w:tcW w:w="4665" w:type="dxa"/>
          </w:tcPr>
          <w:p w14:paraId="4A97C8D4" w14:textId="77777777" w:rsidR="00A47FDB" w:rsidRDefault="00A47FDB"/>
        </w:tc>
      </w:tr>
      <w:tr w:rsidR="00A47FDB" w14:paraId="22639DFB" w14:textId="77777777" w:rsidTr="009671DE">
        <w:tc>
          <w:tcPr>
            <w:tcW w:w="4664" w:type="dxa"/>
          </w:tcPr>
          <w:p w14:paraId="71ED2E41" w14:textId="5C1073A3" w:rsidR="00A47FDB" w:rsidRDefault="00A47FDB" w:rsidP="001657C8">
            <w:pPr>
              <w:jc w:val="both"/>
            </w:pPr>
            <w:r w:rsidRPr="00A47FDB">
              <w:t xml:space="preserve">II – </w:t>
            </w:r>
            <w:proofErr w:type="gramStart"/>
            <w:r w:rsidRPr="00A47FDB">
              <w:t>o</w:t>
            </w:r>
            <w:proofErr w:type="gramEnd"/>
            <w:r w:rsidRPr="00A47FDB">
              <w:t xml:space="preserve"> conhecimento das diretrizes para aplicação de recursos garantidores, nos termos da Resolução CMN 4.661, de 2018; e</w:t>
            </w:r>
          </w:p>
        </w:tc>
        <w:tc>
          <w:tcPr>
            <w:tcW w:w="4665" w:type="dxa"/>
          </w:tcPr>
          <w:p w14:paraId="3314614F" w14:textId="77777777" w:rsidR="00A47FDB" w:rsidRDefault="00A47FDB"/>
        </w:tc>
        <w:tc>
          <w:tcPr>
            <w:tcW w:w="4665" w:type="dxa"/>
          </w:tcPr>
          <w:p w14:paraId="2FE5EA8B" w14:textId="77777777" w:rsidR="00A47FDB" w:rsidRDefault="00A47FDB"/>
        </w:tc>
      </w:tr>
      <w:tr w:rsidR="00A47FDB" w14:paraId="3D7BC181" w14:textId="77777777" w:rsidTr="009671DE">
        <w:tc>
          <w:tcPr>
            <w:tcW w:w="4664" w:type="dxa"/>
          </w:tcPr>
          <w:p w14:paraId="62B06499" w14:textId="00F761BB" w:rsidR="00A47FDB" w:rsidRDefault="00A47FDB" w:rsidP="001657C8">
            <w:pPr>
              <w:jc w:val="both"/>
            </w:pPr>
            <w:r w:rsidRPr="00A47FDB">
              <w:t>III – a experiência na área de investimentos, relacionada à aplicação de recursos, ou equivalente, conforme o exigido nos §2º e § 3º do art. 3º desta Instrução.</w:t>
            </w:r>
          </w:p>
        </w:tc>
        <w:tc>
          <w:tcPr>
            <w:tcW w:w="4665" w:type="dxa"/>
          </w:tcPr>
          <w:p w14:paraId="24102730" w14:textId="77777777" w:rsidR="00A47FDB" w:rsidRDefault="00A47FDB"/>
        </w:tc>
        <w:tc>
          <w:tcPr>
            <w:tcW w:w="4665" w:type="dxa"/>
          </w:tcPr>
          <w:p w14:paraId="1ABC1B9B" w14:textId="77777777" w:rsidR="00A47FDB" w:rsidRDefault="00A47FDB"/>
        </w:tc>
      </w:tr>
      <w:tr w:rsidR="00A47FDB" w14:paraId="12834E0C" w14:textId="77777777" w:rsidTr="009671DE">
        <w:tc>
          <w:tcPr>
            <w:tcW w:w="4664" w:type="dxa"/>
          </w:tcPr>
          <w:p w14:paraId="4FBB548B" w14:textId="40D3374F" w:rsidR="00A47FDB" w:rsidRDefault="00A47FDB" w:rsidP="001657C8">
            <w:pPr>
              <w:jc w:val="both"/>
            </w:pPr>
            <w:r w:rsidRPr="00A47FDB">
              <w:t xml:space="preserve">§4º As entrevistas podem ser gravadas e utilizadas como subsídio técnico à conclusão da Comissão de Entrevista, bem como à decisão da </w:t>
            </w:r>
            <w:proofErr w:type="spellStart"/>
            <w:r w:rsidRPr="00A47FDB">
              <w:t>Dilic</w:t>
            </w:r>
            <w:proofErr w:type="spellEnd"/>
            <w:r w:rsidRPr="00A47FDB">
              <w:t>.</w:t>
            </w:r>
          </w:p>
        </w:tc>
        <w:tc>
          <w:tcPr>
            <w:tcW w:w="4665" w:type="dxa"/>
          </w:tcPr>
          <w:p w14:paraId="60A73ACD" w14:textId="77777777" w:rsidR="00A47FDB" w:rsidRDefault="00A47FDB"/>
        </w:tc>
        <w:tc>
          <w:tcPr>
            <w:tcW w:w="4665" w:type="dxa"/>
          </w:tcPr>
          <w:p w14:paraId="0A87B04E" w14:textId="77777777" w:rsidR="00A47FDB" w:rsidRDefault="00A47FDB"/>
        </w:tc>
      </w:tr>
      <w:tr w:rsidR="00A47FDB" w14:paraId="77E3A418" w14:textId="77777777" w:rsidTr="009671DE">
        <w:tc>
          <w:tcPr>
            <w:tcW w:w="4664" w:type="dxa"/>
          </w:tcPr>
          <w:p w14:paraId="5255CE31" w14:textId="405A796B" w:rsidR="00A47FDB" w:rsidRDefault="00A47FDB" w:rsidP="001657C8">
            <w:pPr>
              <w:jc w:val="both"/>
            </w:pPr>
            <w:r w:rsidRPr="00A47FDB">
              <w:t>Art. 6º A validade do Atestado de Habilitação será de quatro anos ou até o término do mandato do dirigente, situação que ocorrer primeiro.</w:t>
            </w:r>
          </w:p>
        </w:tc>
        <w:tc>
          <w:tcPr>
            <w:tcW w:w="4665" w:type="dxa"/>
          </w:tcPr>
          <w:p w14:paraId="40D4119B" w14:textId="77777777" w:rsidR="00A47FDB" w:rsidRDefault="00A47FDB"/>
        </w:tc>
        <w:tc>
          <w:tcPr>
            <w:tcW w:w="4665" w:type="dxa"/>
          </w:tcPr>
          <w:p w14:paraId="22B43F0D" w14:textId="77777777" w:rsidR="00A47FDB" w:rsidRDefault="00A47FDB"/>
        </w:tc>
      </w:tr>
      <w:tr w:rsidR="00A47FDB" w14:paraId="4F0225A4" w14:textId="77777777" w:rsidTr="009671DE">
        <w:tc>
          <w:tcPr>
            <w:tcW w:w="4664" w:type="dxa"/>
          </w:tcPr>
          <w:p w14:paraId="731B2CC5" w14:textId="0DC53D1A" w:rsidR="00A47FDB" w:rsidRDefault="00A47FDB" w:rsidP="001657C8">
            <w:pPr>
              <w:jc w:val="both"/>
            </w:pPr>
            <w:r w:rsidRPr="00A47FDB">
              <w:t>Parágrafo único. No caso de AETQ, a validade do Atestado de Habilitação será até o vencimento da certificação em investimentos, observados os limites de que trata o caput, situação que ocorrer primeiro.</w:t>
            </w:r>
          </w:p>
        </w:tc>
        <w:tc>
          <w:tcPr>
            <w:tcW w:w="4665" w:type="dxa"/>
          </w:tcPr>
          <w:p w14:paraId="74916BBD" w14:textId="77777777" w:rsidR="00A47FDB" w:rsidRDefault="00A47FDB"/>
        </w:tc>
        <w:tc>
          <w:tcPr>
            <w:tcW w:w="4665" w:type="dxa"/>
          </w:tcPr>
          <w:p w14:paraId="09DF1A57" w14:textId="77777777" w:rsidR="00A47FDB" w:rsidRDefault="00A47FDB"/>
        </w:tc>
      </w:tr>
      <w:tr w:rsidR="00A47FDB" w14:paraId="2404315A" w14:textId="77777777" w:rsidTr="009671DE">
        <w:tc>
          <w:tcPr>
            <w:tcW w:w="4664" w:type="dxa"/>
          </w:tcPr>
          <w:p w14:paraId="206ADA99" w14:textId="4D9D91C4" w:rsidR="00A47FDB" w:rsidRDefault="00A47FDB" w:rsidP="001657C8">
            <w:pPr>
              <w:jc w:val="both"/>
            </w:pPr>
            <w:r w:rsidRPr="00A47FDB">
              <w:lastRenderedPageBreak/>
              <w:t>Art. 7º Será prorrogada automaticamente a validade do Atestado de Habilitação:</w:t>
            </w:r>
          </w:p>
        </w:tc>
        <w:tc>
          <w:tcPr>
            <w:tcW w:w="4665" w:type="dxa"/>
          </w:tcPr>
          <w:p w14:paraId="3E50E724" w14:textId="77777777" w:rsidR="00A47FDB" w:rsidRDefault="00A47FDB"/>
        </w:tc>
        <w:tc>
          <w:tcPr>
            <w:tcW w:w="4665" w:type="dxa"/>
          </w:tcPr>
          <w:p w14:paraId="40C01576" w14:textId="77777777" w:rsidR="00A47FDB" w:rsidRDefault="00A47FDB"/>
        </w:tc>
      </w:tr>
      <w:tr w:rsidR="00A47FDB" w14:paraId="1F797BB6" w14:textId="77777777" w:rsidTr="009671DE">
        <w:tc>
          <w:tcPr>
            <w:tcW w:w="4664" w:type="dxa"/>
          </w:tcPr>
          <w:p w14:paraId="4FAC7B16" w14:textId="3D65E544" w:rsidR="00A47FDB" w:rsidRPr="00A47FDB" w:rsidRDefault="00A47FDB" w:rsidP="001657C8">
            <w:pPr>
              <w:jc w:val="both"/>
            </w:pPr>
            <w:r w:rsidRPr="00A47FDB">
              <w:t xml:space="preserve">I - </w:t>
            </w:r>
            <w:proofErr w:type="gramStart"/>
            <w:r w:rsidRPr="00A47FDB">
              <w:t>por</w:t>
            </w:r>
            <w:proofErr w:type="gramEnd"/>
            <w:r w:rsidRPr="00A47FDB">
              <w:t xml:space="preserve"> sessenta dias, para os dirigentes que forem reconduzidos ou permanecerem no cargo, período no qual deverão solicitar renovação da habilitação; e</w:t>
            </w:r>
          </w:p>
        </w:tc>
        <w:tc>
          <w:tcPr>
            <w:tcW w:w="4665" w:type="dxa"/>
          </w:tcPr>
          <w:p w14:paraId="26FADB47" w14:textId="77777777" w:rsidR="00A47FDB" w:rsidRDefault="00A47FDB"/>
        </w:tc>
        <w:tc>
          <w:tcPr>
            <w:tcW w:w="4665" w:type="dxa"/>
          </w:tcPr>
          <w:p w14:paraId="00BAF5EF" w14:textId="77777777" w:rsidR="00A47FDB" w:rsidRDefault="00A47FDB"/>
        </w:tc>
      </w:tr>
      <w:tr w:rsidR="00A47FDB" w14:paraId="0328BCBA" w14:textId="77777777" w:rsidTr="009671DE">
        <w:tc>
          <w:tcPr>
            <w:tcW w:w="4664" w:type="dxa"/>
          </w:tcPr>
          <w:p w14:paraId="0E18EC8D" w14:textId="2E06991E" w:rsidR="00A47FDB" w:rsidRPr="00A47FDB" w:rsidRDefault="00A47FDB" w:rsidP="001657C8">
            <w:pPr>
              <w:jc w:val="both"/>
            </w:pPr>
            <w:r w:rsidRPr="00A47FDB">
              <w:t xml:space="preserve">II - </w:t>
            </w:r>
            <w:proofErr w:type="gramStart"/>
            <w:r w:rsidRPr="00A47FDB">
              <w:t>por</w:t>
            </w:r>
            <w:proofErr w:type="gramEnd"/>
            <w:r w:rsidRPr="00A47FDB">
              <w:t xml:space="preserve"> até noventa dias, para os dirigentes que tiverem seus mandatos prorrogados, desde que fundamentado em expressa previsão estatutária ou por ato do conselho deliberativo, devendo a EFPC comunicar imediatamente o fato à </w:t>
            </w:r>
            <w:proofErr w:type="spellStart"/>
            <w:r w:rsidRPr="00A47FDB">
              <w:t>Previc</w:t>
            </w:r>
            <w:proofErr w:type="spellEnd"/>
            <w:r w:rsidRPr="00A47FDB">
              <w:t>.</w:t>
            </w:r>
          </w:p>
        </w:tc>
        <w:tc>
          <w:tcPr>
            <w:tcW w:w="4665" w:type="dxa"/>
          </w:tcPr>
          <w:p w14:paraId="6D378C6D" w14:textId="77777777" w:rsidR="00A47FDB" w:rsidRDefault="00A47FDB"/>
        </w:tc>
        <w:tc>
          <w:tcPr>
            <w:tcW w:w="4665" w:type="dxa"/>
          </w:tcPr>
          <w:p w14:paraId="07131C13" w14:textId="77777777" w:rsidR="00A47FDB" w:rsidRDefault="00A47FDB"/>
        </w:tc>
      </w:tr>
      <w:tr w:rsidR="00A47FDB" w14:paraId="5B1F900E" w14:textId="77777777" w:rsidTr="009671DE">
        <w:tc>
          <w:tcPr>
            <w:tcW w:w="4664" w:type="dxa"/>
          </w:tcPr>
          <w:p w14:paraId="6F452096" w14:textId="3A4113DB" w:rsidR="00A47FDB" w:rsidRPr="00A47FDB" w:rsidRDefault="00A47FDB" w:rsidP="001657C8">
            <w:pPr>
              <w:jc w:val="both"/>
            </w:pPr>
            <w:r w:rsidRPr="00A47FDB">
              <w:t>Art. 8º. São hipóteses de suspensão imediata da habilitação do dirigente:</w:t>
            </w:r>
          </w:p>
        </w:tc>
        <w:tc>
          <w:tcPr>
            <w:tcW w:w="4665" w:type="dxa"/>
          </w:tcPr>
          <w:p w14:paraId="4A0007D0" w14:textId="77777777" w:rsidR="00A47FDB" w:rsidRDefault="00A47FDB"/>
        </w:tc>
        <w:tc>
          <w:tcPr>
            <w:tcW w:w="4665" w:type="dxa"/>
          </w:tcPr>
          <w:p w14:paraId="7E3890FF" w14:textId="77777777" w:rsidR="00A47FDB" w:rsidRDefault="00A47FDB"/>
        </w:tc>
      </w:tr>
      <w:tr w:rsidR="00A47FDB" w14:paraId="58920017" w14:textId="77777777" w:rsidTr="009671DE">
        <w:tc>
          <w:tcPr>
            <w:tcW w:w="4664" w:type="dxa"/>
          </w:tcPr>
          <w:p w14:paraId="64E64805" w14:textId="724B00BB" w:rsidR="00A47FDB" w:rsidRPr="00A47FDB" w:rsidRDefault="00A47FDB" w:rsidP="001657C8">
            <w:pPr>
              <w:jc w:val="both"/>
            </w:pPr>
            <w:r w:rsidRPr="00A47FDB">
              <w:t xml:space="preserve">I – </w:t>
            </w:r>
            <w:proofErr w:type="gramStart"/>
            <w:r w:rsidRPr="00A47FDB">
              <w:t>durante</w:t>
            </w:r>
            <w:proofErr w:type="gramEnd"/>
            <w:r w:rsidRPr="00A47FDB">
              <w:t xml:space="preserve"> o cumprimento de penalidade administrativa de suspensão;</w:t>
            </w:r>
          </w:p>
        </w:tc>
        <w:tc>
          <w:tcPr>
            <w:tcW w:w="4665" w:type="dxa"/>
          </w:tcPr>
          <w:p w14:paraId="7165C6F9" w14:textId="77777777" w:rsidR="00A47FDB" w:rsidRDefault="00A47FDB"/>
        </w:tc>
        <w:tc>
          <w:tcPr>
            <w:tcW w:w="4665" w:type="dxa"/>
          </w:tcPr>
          <w:p w14:paraId="688F3285" w14:textId="77777777" w:rsidR="00A47FDB" w:rsidRDefault="00A47FDB"/>
        </w:tc>
      </w:tr>
      <w:tr w:rsidR="00A47FDB" w14:paraId="1034B18A" w14:textId="77777777" w:rsidTr="009671DE">
        <w:tc>
          <w:tcPr>
            <w:tcW w:w="4664" w:type="dxa"/>
          </w:tcPr>
          <w:p w14:paraId="11C873DC" w14:textId="325A78F8" w:rsidR="00A47FDB" w:rsidRPr="00A47FDB" w:rsidRDefault="00A47FDB" w:rsidP="001657C8">
            <w:pPr>
              <w:jc w:val="both"/>
            </w:pPr>
            <w:r w:rsidRPr="00A47FDB">
              <w:t xml:space="preserve">II – </w:t>
            </w:r>
            <w:proofErr w:type="gramStart"/>
            <w:r w:rsidRPr="00A47FDB">
              <w:t>por</w:t>
            </w:r>
            <w:proofErr w:type="gramEnd"/>
            <w:r w:rsidRPr="00A47FDB">
              <w:t xml:space="preserve"> até noventa dias, na hipótese de não encaminhamento, no prazo regulamentar, da certificação exigida para o exercício do cargo ou função; ou</w:t>
            </w:r>
          </w:p>
        </w:tc>
        <w:tc>
          <w:tcPr>
            <w:tcW w:w="4665" w:type="dxa"/>
          </w:tcPr>
          <w:p w14:paraId="52118AAC" w14:textId="77777777" w:rsidR="00A47FDB" w:rsidRDefault="00A47FDB"/>
        </w:tc>
        <w:tc>
          <w:tcPr>
            <w:tcW w:w="4665" w:type="dxa"/>
          </w:tcPr>
          <w:p w14:paraId="0601DAD4" w14:textId="77777777" w:rsidR="00A47FDB" w:rsidRDefault="00A47FDB"/>
        </w:tc>
      </w:tr>
      <w:tr w:rsidR="00A47FDB" w14:paraId="59BB4640" w14:textId="77777777" w:rsidTr="009671DE">
        <w:tc>
          <w:tcPr>
            <w:tcW w:w="4664" w:type="dxa"/>
          </w:tcPr>
          <w:p w14:paraId="508BA94A" w14:textId="1F638902" w:rsidR="00A47FDB" w:rsidRPr="00A47FDB" w:rsidRDefault="00A47FDB" w:rsidP="001657C8">
            <w:pPr>
              <w:jc w:val="both"/>
            </w:pPr>
            <w:r w:rsidRPr="00A47FDB">
              <w:t xml:space="preserve">III – durante a aplicação das medidas prudenciais preventivas previstas nos incisos VI e VII do artigo 3º da Instrução </w:t>
            </w:r>
            <w:proofErr w:type="spellStart"/>
            <w:r w:rsidRPr="00A47FDB">
              <w:t>Previc</w:t>
            </w:r>
            <w:proofErr w:type="spellEnd"/>
            <w:r w:rsidRPr="00A47FDB">
              <w:t xml:space="preserve"> nº 15, de 8 de dezembro de 2017.</w:t>
            </w:r>
          </w:p>
        </w:tc>
        <w:tc>
          <w:tcPr>
            <w:tcW w:w="4665" w:type="dxa"/>
          </w:tcPr>
          <w:p w14:paraId="18EA5187" w14:textId="77777777" w:rsidR="00A47FDB" w:rsidRDefault="00A47FDB"/>
        </w:tc>
        <w:tc>
          <w:tcPr>
            <w:tcW w:w="4665" w:type="dxa"/>
          </w:tcPr>
          <w:p w14:paraId="7046731E" w14:textId="77777777" w:rsidR="00A47FDB" w:rsidRDefault="00A47FDB"/>
        </w:tc>
      </w:tr>
      <w:tr w:rsidR="00A47FDB" w14:paraId="41BEFC90" w14:textId="77777777" w:rsidTr="009671DE">
        <w:tc>
          <w:tcPr>
            <w:tcW w:w="4664" w:type="dxa"/>
          </w:tcPr>
          <w:p w14:paraId="0C3B0A55" w14:textId="2559858A" w:rsidR="00A47FDB" w:rsidRPr="00A47FDB" w:rsidRDefault="00A47FDB" w:rsidP="001657C8">
            <w:pPr>
              <w:jc w:val="both"/>
            </w:pPr>
            <w:r w:rsidRPr="00A47FDB">
              <w:t>Parágrafo único. É vedado ao dirigente a manutenção do exercício das atribuições do cargo ou função durante a suspensão da habilitação.</w:t>
            </w:r>
          </w:p>
        </w:tc>
        <w:tc>
          <w:tcPr>
            <w:tcW w:w="4665" w:type="dxa"/>
          </w:tcPr>
          <w:p w14:paraId="50081C78" w14:textId="77777777" w:rsidR="00A47FDB" w:rsidRDefault="00A47FDB"/>
        </w:tc>
        <w:tc>
          <w:tcPr>
            <w:tcW w:w="4665" w:type="dxa"/>
          </w:tcPr>
          <w:p w14:paraId="62390D45" w14:textId="77777777" w:rsidR="00A47FDB" w:rsidRDefault="00A47FDB"/>
        </w:tc>
      </w:tr>
      <w:tr w:rsidR="00A47FDB" w14:paraId="00BF17FD" w14:textId="77777777" w:rsidTr="009671DE">
        <w:tc>
          <w:tcPr>
            <w:tcW w:w="4664" w:type="dxa"/>
          </w:tcPr>
          <w:p w14:paraId="56EBFAC0" w14:textId="11E56FE1" w:rsidR="00A47FDB" w:rsidRPr="00A47FDB" w:rsidRDefault="00A47FDB" w:rsidP="001657C8">
            <w:pPr>
              <w:jc w:val="both"/>
            </w:pPr>
            <w:r w:rsidRPr="00A47FDB">
              <w:t>Art. 9º São hipóteses de cancelamento da habilitação do dirigente:</w:t>
            </w:r>
          </w:p>
        </w:tc>
        <w:tc>
          <w:tcPr>
            <w:tcW w:w="4665" w:type="dxa"/>
          </w:tcPr>
          <w:p w14:paraId="35FF7ACE" w14:textId="77777777" w:rsidR="00A47FDB" w:rsidRDefault="00A47FDB"/>
        </w:tc>
        <w:tc>
          <w:tcPr>
            <w:tcW w:w="4665" w:type="dxa"/>
          </w:tcPr>
          <w:p w14:paraId="25170F9F" w14:textId="77777777" w:rsidR="00A47FDB" w:rsidRDefault="00A47FDB"/>
        </w:tc>
      </w:tr>
      <w:tr w:rsidR="00A47FDB" w14:paraId="19C36957" w14:textId="77777777" w:rsidTr="009671DE">
        <w:tc>
          <w:tcPr>
            <w:tcW w:w="4664" w:type="dxa"/>
          </w:tcPr>
          <w:p w14:paraId="7A32EF33" w14:textId="5A337A28" w:rsidR="00A47FDB" w:rsidRPr="00A47FDB" w:rsidRDefault="00A47FDB" w:rsidP="001657C8">
            <w:pPr>
              <w:jc w:val="both"/>
            </w:pPr>
            <w:r w:rsidRPr="00A47FDB">
              <w:t xml:space="preserve">I – </w:t>
            </w:r>
            <w:proofErr w:type="gramStart"/>
            <w:r w:rsidRPr="00A47FDB">
              <w:t>afastamento</w:t>
            </w:r>
            <w:proofErr w:type="gramEnd"/>
            <w:r w:rsidRPr="00A47FDB">
              <w:t xml:space="preserve"> definitivo do cargo ou função;</w:t>
            </w:r>
          </w:p>
        </w:tc>
        <w:tc>
          <w:tcPr>
            <w:tcW w:w="4665" w:type="dxa"/>
          </w:tcPr>
          <w:p w14:paraId="0F0F769C" w14:textId="77777777" w:rsidR="00A47FDB" w:rsidRDefault="00A47FDB"/>
        </w:tc>
        <w:tc>
          <w:tcPr>
            <w:tcW w:w="4665" w:type="dxa"/>
          </w:tcPr>
          <w:p w14:paraId="5F45F48B" w14:textId="77777777" w:rsidR="00A47FDB" w:rsidRDefault="00A47FDB"/>
        </w:tc>
      </w:tr>
      <w:tr w:rsidR="00A47FDB" w14:paraId="378D6731" w14:textId="77777777" w:rsidTr="009671DE">
        <w:tc>
          <w:tcPr>
            <w:tcW w:w="4664" w:type="dxa"/>
          </w:tcPr>
          <w:p w14:paraId="78ACF735" w14:textId="5DDA6ED7" w:rsidR="00A47FDB" w:rsidRPr="00A47FDB" w:rsidRDefault="00A47FDB" w:rsidP="001657C8">
            <w:pPr>
              <w:jc w:val="both"/>
            </w:pPr>
            <w:r w:rsidRPr="00A47FDB">
              <w:lastRenderedPageBreak/>
              <w:t xml:space="preserve">II – </w:t>
            </w:r>
            <w:proofErr w:type="gramStart"/>
            <w:r w:rsidRPr="00A47FDB">
              <w:t>condenação</w:t>
            </w:r>
            <w:proofErr w:type="gramEnd"/>
            <w:r w:rsidRPr="00A47FDB">
              <w:t xml:space="preserve"> judicial transitada em julgado ou em processo administrativo disciplinar que determine a perda do mandato;</w:t>
            </w:r>
          </w:p>
        </w:tc>
        <w:tc>
          <w:tcPr>
            <w:tcW w:w="4665" w:type="dxa"/>
          </w:tcPr>
          <w:p w14:paraId="1E94ACD5" w14:textId="77777777" w:rsidR="00A47FDB" w:rsidRDefault="00A47FDB"/>
        </w:tc>
        <w:tc>
          <w:tcPr>
            <w:tcW w:w="4665" w:type="dxa"/>
          </w:tcPr>
          <w:p w14:paraId="48B73587" w14:textId="77777777" w:rsidR="00A47FDB" w:rsidRDefault="00A47FDB"/>
        </w:tc>
      </w:tr>
      <w:tr w:rsidR="00A47FDB" w14:paraId="642E002E" w14:textId="77777777" w:rsidTr="009671DE">
        <w:tc>
          <w:tcPr>
            <w:tcW w:w="4664" w:type="dxa"/>
          </w:tcPr>
          <w:p w14:paraId="30A7B072" w14:textId="366B1606" w:rsidR="00A47FDB" w:rsidRPr="00A47FDB" w:rsidRDefault="00A47FDB" w:rsidP="001657C8">
            <w:pPr>
              <w:jc w:val="both"/>
            </w:pPr>
            <w:r w:rsidRPr="00A47FDB">
              <w:t>III - penalidade de inabilitação confirmada em segunda instância administrativa;</w:t>
            </w:r>
          </w:p>
        </w:tc>
        <w:tc>
          <w:tcPr>
            <w:tcW w:w="4665" w:type="dxa"/>
          </w:tcPr>
          <w:p w14:paraId="2C28CE9F" w14:textId="77777777" w:rsidR="00A47FDB" w:rsidRDefault="00A47FDB"/>
        </w:tc>
        <w:tc>
          <w:tcPr>
            <w:tcW w:w="4665" w:type="dxa"/>
          </w:tcPr>
          <w:p w14:paraId="348B6EFF" w14:textId="77777777" w:rsidR="00A47FDB" w:rsidRDefault="00A47FDB"/>
        </w:tc>
      </w:tr>
      <w:tr w:rsidR="00A47FDB" w14:paraId="3DFC034E" w14:textId="77777777" w:rsidTr="009671DE">
        <w:tc>
          <w:tcPr>
            <w:tcW w:w="4664" w:type="dxa"/>
          </w:tcPr>
          <w:p w14:paraId="53C9D2DB" w14:textId="1C990520" w:rsidR="00A47FDB" w:rsidRPr="00A47FDB" w:rsidRDefault="00A47FDB" w:rsidP="001657C8">
            <w:pPr>
              <w:jc w:val="both"/>
            </w:pPr>
            <w:r w:rsidRPr="00A47FDB">
              <w:t xml:space="preserve">IV - </w:t>
            </w:r>
            <w:proofErr w:type="gramStart"/>
            <w:r w:rsidRPr="00A47FDB">
              <w:t>não</w:t>
            </w:r>
            <w:proofErr w:type="gramEnd"/>
            <w:r w:rsidRPr="00A47FDB">
              <w:t xml:space="preserve"> encaminhamento da certificação exigida para o exercício do cargo ou função, no prazo regulamentar, após o transcurso do prazo de noventa dias de suspensão da habilitação prevista no inciso II do artigo 8º;</w:t>
            </w:r>
          </w:p>
        </w:tc>
        <w:tc>
          <w:tcPr>
            <w:tcW w:w="4665" w:type="dxa"/>
          </w:tcPr>
          <w:p w14:paraId="00AAF5DA" w14:textId="77777777" w:rsidR="00A47FDB" w:rsidRDefault="00A47FDB"/>
        </w:tc>
        <w:tc>
          <w:tcPr>
            <w:tcW w:w="4665" w:type="dxa"/>
          </w:tcPr>
          <w:p w14:paraId="39A65AF4" w14:textId="77777777" w:rsidR="00A47FDB" w:rsidRDefault="00A47FDB"/>
        </w:tc>
      </w:tr>
      <w:tr w:rsidR="00A47FDB" w14:paraId="37BC5A1E" w14:textId="77777777" w:rsidTr="009671DE">
        <w:tc>
          <w:tcPr>
            <w:tcW w:w="4664" w:type="dxa"/>
          </w:tcPr>
          <w:p w14:paraId="44FE4F28" w14:textId="7B948F61" w:rsidR="00A47FDB" w:rsidRPr="00A47FDB" w:rsidRDefault="00A47FDB" w:rsidP="001657C8">
            <w:pPr>
              <w:jc w:val="both"/>
            </w:pPr>
            <w:r w:rsidRPr="00A47FDB">
              <w:t xml:space="preserve">V – </w:t>
            </w:r>
            <w:proofErr w:type="gramStart"/>
            <w:r w:rsidRPr="00A47FDB">
              <w:t>ocorrência</w:t>
            </w:r>
            <w:proofErr w:type="gramEnd"/>
            <w:r w:rsidRPr="00A47FDB">
              <w:t xml:space="preserve"> de fatos ou situações graves que impeçam ou que sejam incompatíveis com a continuidade do exercício do cargo ou função; ou</w:t>
            </w:r>
          </w:p>
        </w:tc>
        <w:tc>
          <w:tcPr>
            <w:tcW w:w="4665" w:type="dxa"/>
          </w:tcPr>
          <w:p w14:paraId="6B2F8DC4" w14:textId="77777777" w:rsidR="00A47FDB" w:rsidRDefault="00A47FDB"/>
        </w:tc>
        <w:tc>
          <w:tcPr>
            <w:tcW w:w="4665" w:type="dxa"/>
          </w:tcPr>
          <w:p w14:paraId="1A5E890C" w14:textId="77777777" w:rsidR="00A47FDB" w:rsidRDefault="00A47FDB"/>
        </w:tc>
      </w:tr>
      <w:tr w:rsidR="00A47FDB" w14:paraId="50E98834" w14:textId="77777777" w:rsidTr="009671DE">
        <w:tc>
          <w:tcPr>
            <w:tcW w:w="4664" w:type="dxa"/>
          </w:tcPr>
          <w:p w14:paraId="4FD9F2AF" w14:textId="4F4F9309" w:rsidR="00A47FDB" w:rsidRPr="00A47FDB" w:rsidRDefault="00A47FDB" w:rsidP="001657C8">
            <w:pPr>
              <w:jc w:val="both"/>
            </w:pPr>
            <w:r w:rsidRPr="00A47FDB">
              <w:t xml:space="preserve">VI – </w:t>
            </w:r>
            <w:proofErr w:type="gramStart"/>
            <w:r w:rsidRPr="00A47FDB">
              <w:t>constatação</w:t>
            </w:r>
            <w:proofErr w:type="gramEnd"/>
            <w:r w:rsidRPr="00A47FDB">
              <w:t xml:space="preserve"> de falsidade de declaração ou de quaisquer outros documentos apresentados pelo requerente ou, ainda, a ocorrência de vício insanável a que deu causa no processo de habilitação.</w:t>
            </w:r>
          </w:p>
        </w:tc>
        <w:tc>
          <w:tcPr>
            <w:tcW w:w="4665" w:type="dxa"/>
          </w:tcPr>
          <w:p w14:paraId="77400FD8" w14:textId="77777777" w:rsidR="00A47FDB" w:rsidRDefault="00A47FDB"/>
        </w:tc>
        <w:tc>
          <w:tcPr>
            <w:tcW w:w="4665" w:type="dxa"/>
          </w:tcPr>
          <w:p w14:paraId="6FACBD5D" w14:textId="77777777" w:rsidR="00A47FDB" w:rsidRDefault="00A47FDB"/>
        </w:tc>
      </w:tr>
      <w:tr w:rsidR="00A47FDB" w14:paraId="73766508" w14:textId="77777777" w:rsidTr="009671DE">
        <w:tc>
          <w:tcPr>
            <w:tcW w:w="4664" w:type="dxa"/>
          </w:tcPr>
          <w:p w14:paraId="3A946778" w14:textId="41951C78" w:rsidR="00A47FDB" w:rsidRPr="00A47FDB" w:rsidRDefault="00A47FDB" w:rsidP="001657C8">
            <w:pPr>
              <w:jc w:val="both"/>
            </w:pPr>
            <w:r w:rsidRPr="00A47FDB">
              <w:t>§1º Nas hipóteses previstas nos incisos V e VI deste artigo, o cancelamento da habilitação dependerá de procedimento administrativo prévio, assegurados o contraditório e a ampla defesa.</w:t>
            </w:r>
          </w:p>
        </w:tc>
        <w:tc>
          <w:tcPr>
            <w:tcW w:w="4665" w:type="dxa"/>
          </w:tcPr>
          <w:p w14:paraId="6A5232B8" w14:textId="77777777" w:rsidR="00A47FDB" w:rsidRDefault="00A47FDB"/>
        </w:tc>
        <w:tc>
          <w:tcPr>
            <w:tcW w:w="4665" w:type="dxa"/>
          </w:tcPr>
          <w:p w14:paraId="6E70ABA9" w14:textId="77777777" w:rsidR="00A47FDB" w:rsidRDefault="00A47FDB"/>
        </w:tc>
      </w:tr>
      <w:tr w:rsidR="00A47FDB" w14:paraId="6097EB7E" w14:textId="77777777" w:rsidTr="009671DE">
        <w:tc>
          <w:tcPr>
            <w:tcW w:w="4664" w:type="dxa"/>
          </w:tcPr>
          <w:p w14:paraId="48EA3144" w14:textId="2D29D274" w:rsidR="00A47FDB" w:rsidRPr="00A47FDB" w:rsidRDefault="00A47FDB" w:rsidP="001657C8">
            <w:pPr>
              <w:jc w:val="both"/>
            </w:pPr>
            <w:r w:rsidRPr="00A47FDB">
              <w:t>§2º Nas hipóteses previstas no inciso V do caput devem ser consideradas as circunstâncias de cada caso, a extensão e a gravidade dos fatos, podendo ser cancelada a habilitação, visando sempre o interesse público, a proteção do patrimônio dos planos de benefícios e a preservação do dever fiduciário em relação a participantes e assistidos.</w:t>
            </w:r>
          </w:p>
        </w:tc>
        <w:tc>
          <w:tcPr>
            <w:tcW w:w="4665" w:type="dxa"/>
          </w:tcPr>
          <w:p w14:paraId="5B70D944" w14:textId="77777777" w:rsidR="00A47FDB" w:rsidRDefault="00A47FDB"/>
        </w:tc>
        <w:tc>
          <w:tcPr>
            <w:tcW w:w="4665" w:type="dxa"/>
          </w:tcPr>
          <w:p w14:paraId="134BDE32" w14:textId="77777777" w:rsidR="00A47FDB" w:rsidRDefault="00A47FDB"/>
        </w:tc>
      </w:tr>
      <w:tr w:rsidR="00A47FDB" w14:paraId="170D4860" w14:textId="77777777" w:rsidTr="009671DE">
        <w:tc>
          <w:tcPr>
            <w:tcW w:w="4664" w:type="dxa"/>
          </w:tcPr>
          <w:p w14:paraId="3F323DFB" w14:textId="576D2B27" w:rsidR="00A47FDB" w:rsidRPr="00A47FDB" w:rsidRDefault="001657C8" w:rsidP="001657C8">
            <w:pPr>
              <w:jc w:val="both"/>
            </w:pPr>
            <w:r w:rsidRPr="001657C8">
              <w:lastRenderedPageBreak/>
              <w:t>§3º É vedado ao dirigente que teve a habilitação cancelada a manutenção do exercício das atribuições do cargo.</w:t>
            </w:r>
          </w:p>
        </w:tc>
        <w:tc>
          <w:tcPr>
            <w:tcW w:w="4665" w:type="dxa"/>
          </w:tcPr>
          <w:p w14:paraId="05808DAB" w14:textId="77777777" w:rsidR="00A47FDB" w:rsidRDefault="00A47FDB"/>
        </w:tc>
        <w:tc>
          <w:tcPr>
            <w:tcW w:w="4665" w:type="dxa"/>
          </w:tcPr>
          <w:p w14:paraId="2FC7978A" w14:textId="77777777" w:rsidR="00A47FDB" w:rsidRDefault="00A47FDB"/>
        </w:tc>
      </w:tr>
      <w:tr w:rsidR="00A47FDB" w14:paraId="4ED2212B" w14:textId="77777777" w:rsidTr="009671DE">
        <w:tc>
          <w:tcPr>
            <w:tcW w:w="4664" w:type="dxa"/>
          </w:tcPr>
          <w:p w14:paraId="429F5111" w14:textId="6E9180AA" w:rsidR="00A47FDB" w:rsidRPr="00A47FDB" w:rsidRDefault="001657C8" w:rsidP="001657C8">
            <w:pPr>
              <w:jc w:val="both"/>
            </w:pPr>
            <w:r w:rsidRPr="001657C8">
              <w:t>Art. 10. A EFPC deverá, na figura do órgão estatutário competente, instaurar regular procedimento interno, o qual deverá apresentar posição conclusiva sobre a responsabilidade do dirigente, quando ficar evidenciada situação que possa configurar descumprimento dos requisitos estabelecidos nesta Instrução.</w:t>
            </w:r>
          </w:p>
        </w:tc>
        <w:tc>
          <w:tcPr>
            <w:tcW w:w="4665" w:type="dxa"/>
          </w:tcPr>
          <w:p w14:paraId="74F5DC9A" w14:textId="77777777" w:rsidR="00A47FDB" w:rsidRDefault="00A47FDB"/>
        </w:tc>
        <w:tc>
          <w:tcPr>
            <w:tcW w:w="4665" w:type="dxa"/>
          </w:tcPr>
          <w:p w14:paraId="171D0193" w14:textId="77777777" w:rsidR="00A47FDB" w:rsidRDefault="00A47FDB"/>
        </w:tc>
      </w:tr>
      <w:tr w:rsidR="00A47FDB" w14:paraId="57AF62BB" w14:textId="77777777" w:rsidTr="009671DE">
        <w:tc>
          <w:tcPr>
            <w:tcW w:w="4664" w:type="dxa"/>
          </w:tcPr>
          <w:p w14:paraId="739E4A09" w14:textId="6393288E" w:rsidR="00A47FDB" w:rsidRPr="00A47FDB" w:rsidRDefault="001657C8" w:rsidP="001657C8">
            <w:pPr>
              <w:jc w:val="both"/>
            </w:pPr>
            <w:r w:rsidRPr="001657C8">
              <w:t>Art. 11. O interessado pode interpor recurso, no prazo dez dias, contados da ciência da decisão que indeferir o requerimento ou que cancelar a habilitação concedida.</w:t>
            </w:r>
          </w:p>
        </w:tc>
        <w:tc>
          <w:tcPr>
            <w:tcW w:w="4665" w:type="dxa"/>
          </w:tcPr>
          <w:p w14:paraId="1A8B4032" w14:textId="77777777" w:rsidR="00A47FDB" w:rsidRDefault="00A47FDB"/>
        </w:tc>
        <w:tc>
          <w:tcPr>
            <w:tcW w:w="4665" w:type="dxa"/>
          </w:tcPr>
          <w:p w14:paraId="6B2A7AA1" w14:textId="77777777" w:rsidR="00A47FDB" w:rsidRDefault="00A47FDB"/>
        </w:tc>
      </w:tr>
      <w:tr w:rsidR="00A47FDB" w14:paraId="172156D5" w14:textId="77777777" w:rsidTr="009671DE">
        <w:tc>
          <w:tcPr>
            <w:tcW w:w="4664" w:type="dxa"/>
          </w:tcPr>
          <w:p w14:paraId="7E6B7DAA" w14:textId="6149E0B2" w:rsidR="00A47FDB" w:rsidRPr="00A47FDB" w:rsidRDefault="001657C8" w:rsidP="001657C8">
            <w:pPr>
              <w:jc w:val="both"/>
            </w:pPr>
            <w:r w:rsidRPr="001657C8">
              <w:t xml:space="preserve">Parágrafo único. O recurso será dirigido à autoridade que proferiu a decisão, instruído com os documentos que justifiquem a reconsideração do indeferimento ou do cancelamento da habilitação concedida, a qual, se não a reconsiderar no prazo de cinco dias, o encaminhará à Diretoria Colegiada da </w:t>
            </w:r>
            <w:proofErr w:type="spellStart"/>
            <w:r w:rsidRPr="001657C8">
              <w:t>Previc</w:t>
            </w:r>
            <w:proofErr w:type="spellEnd"/>
            <w:r w:rsidRPr="001657C8">
              <w:t xml:space="preserve"> para julgamento.</w:t>
            </w:r>
          </w:p>
        </w:tc>
        <w:tc>
          <w:tcPr>
            <w:tcW w:w="4665" w:type="dxa"/>
          </w:tcPr>
          <w:p w14:paraId="7CC0EBE0" w14:textId="77777777" w:rsidR="00A47FDB" w:rsidRDefault="00A47FDB"/>
        </w:tc>
        <w:tc>
          <w:tcPr>
            <w:tcW w:w="4665" w:type="dxa"/>
          </w:tcPr>
          <w:p w14:paraId="1025D9CD" w14:textId="77777777" w:rsidR="00A47FDB" w:rsidRDefault="00A47FDB"/>
        </w:tc>
      </w:tr>
      <w:tr w:rsidR="00A47FDB" w14:paraId="067BA2F6" w14:textId="77777777" w:rsidTr="009671DE">
        <w:tc>
          <w:tcPr>
            <w:tcW w:w="4664" w:type="dxa"/>
          </w:tcPr>
          <w:p w14:paraId="3744441F" w14:textId="6DD550AF" w:rsidR="00A47FDB" w:rsidRPr="00A47FDB" w:rsidRDefault="001657C8" w:rsidP="001657C8">
            <w:pPr>
              <w:jc w:val="center"/>
            </w:pPr>
            <w:r w:rsidRPr="001657C8">
              <w:t>CAPÍTULO III</w:t>
            </w:r>
          </w:p>
        </w:tc>
        <w:tc>
          <w:tcPr>
            <w:tcW w:w="4665" w:type="dxa"/>
          </w:tcPr>
          <w:p w14:paraId="50F62E88" w14:textId="77777777" w:rsidR="00A47FDB" w:rsidRDefault="00A47FDB"/>
        </w:tc>
        <w:tc>
          <w:tcPr>
            <w:tcW w:w="4665" w:type="dxa"/>
          </w:tcPr>
          <w:p w14:paraId="0F63E602" w14:textId="77777777" w:rsidR="00A47FDB" w:rsidRDefault="00A47FDB"/>
        </w:tc>
      </w:tr>
      <w:tr w:rsidR="00A47FDB" w14:paraId="0DF35C5E" w14:textId="77777777" w:rsidTr="009671DE">
        <w:tc>
          <w:tcPr>
            <w:tcW w:w="4664" w:type="dxa"/>
          </w:tcPr>
          <w:p w14:paraId="50276EBD" w14:textId="3A95D309" w:rsidR="00A47FDB" w:rsidRPr="00A47FDB" w:rsidRDefault="001657C8" w:rsidP="001657C8">
            <w:pPr>
              <w:jc w:val="center"/>
            </w:pPr>
            <w:r w:rsidRPr="001657C8">
              <w:t>DISPOSIÇÕES TRANSITÓRIAS E FINAIS</w:t>
            </w:r>
          </w:p>
        </w:tc>
        <w:tc>
          <w:tcPr>
            <w:tcW w:w="4665" w:type="dxa"/>
          </w:tcPr>
          <w:p w14:paraId="13D02B6B" w14:textId="77777777" w:rsidR="00A47FDB" w:rsidRDefault="00A47FDB"/>
        </w:tc>
        <w:tc>
          <w:tcPr>
            <w:tcW w:w="4665" w:type="dxa"/>
          </w:tcPr>
          <w:p w14:paraId="341E6AC8" w14:textId="77777777" w:rsidR="00A47FDB" w:rsidRDefault="00A47FDB"/>
        </w:tc>
      </w:tr>
      <w:tr w:rsidR="00A47FDB" w14:paraId="5A53B920" w14:textId="77777777" w:rsidTr="009671DE">
        <w:tc>
          <w:tcPr>
            <w:tcW w:w="4664" w:type="dxa"/>
          </w:tcPr>
          <w:p w14:paraId="4C2B303B" w14:textId="6AC371E2" w:rsidR="00A47FDB" w:rsidRPr="00A47FDB" w:rsidRDefault="001657C8" w:rsidP="001657C8">
            <w:pPr>
              <w:jc w:val="both"/>
            </w:pPr>
            <w:r w:rsidRPr="001657C8">
              <w:t>Art. 12. As intimações decorrentes das análises realizadas no âmbito dos processos referidos nesta Instrução devem ser encaminhadas para o endereço eletrônico cadastrado pela entidade e para o informado pelo habilitando, os quais serão considerados notificados na data do envio da mensagem eletrônica.</w:t>
            </w:r>
          </w:p>
        </w:tc>
        <w:tc>
          <w:tcPr>
            <w:tcW w:w="4665" w:type="dxa"/>
          </w:tcPr>
          <w:p w14:paraId="2FE6161C" w14:textId="77777777" w:rsidR="00A47FDB" w:rsidRDefault="00A47FDB"/>
        </w:tc>
        <w:tc>
          <w:tcPr>
            <w:tcW w:w="4665" w:type="dxa"/>
          </w:tcPr>
          <w:p w14:paraId="28EAFF5F" w14:textId="77777777" w:rsidR="00A47FDB" w:rsidRDefault="00A47FDB"/>
        </w:tc>
      </w:tr>
      <w:tr w:rsidR="001657C8" w14:paraId="0192105B" w14:textId="77777777" w:rsidTr="009671DE">
        <w:tc>
          <w:tcPr>
            <w:tcW w:w="4664" w:type="dxa"/>
          </w:tcPr>
          <w:p w14:paraId="3E82BA1F" w14:textId="0B273EA8" w:rsidR="001657C8" w:rsidRPr="00A47FDB" w:rsidRDefault="001657C8" w:rsidP="001657C8">
            <w:pPr>
              <w:jc w:val="both"/>
            </w:pPr>
            <w:r w:rsidRPr="001657C8">
              <w:lastRenderedPageBreak/>
              <w:t xml:space="preserve">Art.13. Serão divulgados no sítio eletrônico da </w:t>
            </w:r>
            <w:proofErr w:type="spellStart"/>
            <w:r w:rsidRPr="001657C8">
              <w:t>Previc</w:t>
            </w:r>
            <w:proofErr w:type="spellEnd"/>
            <w:r w:rsidRPr="001657C8">
              <w:t>:</w:t>
            </w:r>
          </w:p>
        </w:tc>
        <w:tc>
          <w:tcPr>
            <w:tcW w:w="4665" w:type="dxa"/>
          </w:tcPr>
          <w:p w14:paraId="382B13CD" w14:textId="77777777" w:rsidR="001657C8" w:rsidRDefault="001657C8"/>
        </w:tc>
        <w:tc>
          <w:tcPr>
            <w:tcW w:w="4665" w:type="dxa"/>
          </w:tcPr>
          <w:p w14:paraId="67A35F76" w14:textId="77777777" w:rsidR="001657C8" w:rsidRDefault="001657C8"/>
        </w:tc>
      </w:tr>
      <w:tr w:rsidR="001657C8" w14:paraId="55260C54" w14:textId="77777777" w:rsidTr="009671DE">
        <w:tc>
          <w:tcPr>
            <w:tcW w:w="4664" w:type="dxa"/>
          </w:tcPr>
          <w:p w14:paraId="28FAD2CB" w14:textId="41EBFC83" w:rsidR="001657C8" w:rsidRPr="00A47FDB" w:rsidRDefault="001657C8" w:rsidP="001657C8">
            <w:pPr>
              <w:jc w:val="both"/>
            </w:pPr>
            <w:r w:rsidRPr="001657C8">
              <w:t xml:space="preserve">I - </w:t>
            </w:r>
            <w:proofErr w:type="gramStart"/>
            <w:r w:rsidRPr="001657C8">
              <w:t>modelos</w:t>
            </w:r>
            <w:proofErr w:type="gramEnd"/>
            <w:r w:rsidRPr="001657C8">
              <w:t xml:space="preserve"> de formulários;</w:t>
            </w:r>
          </w:p>
        </w:tc>
        <w:tc>
          <w:tcPr>
            <w:tcW w:w="4665" w:type="dxa"/>
          </w:tcPr>
          <w:p w14:paraId="397586E5" w14:textId="77777777" w:rsidR="001657C8" w:rsidRDefault="001657C8"/>
        </w:tc>
        <w:tc>
          <w:tcPr>
            <w:tcW w:w="4665" w:type="dxa"/>
          </w:tcPr>
          <w:p w14:paraId="6CC4CE2A" w14:textId="77777777" w:rsidR="001657C8" w:rsidRDefault="001657C8"/>
        </w:tc>
      </w:tr>
      <w:tr w:rsidR="001657C8" w14:paraId="2BCB2C2E" w14:textId="77777777" w:rsidTr="009671DE">
        <w:tc>
          <w:tcPr>
            <w:tcW w:w="4664" w:type="dxa"/>
          </w:tcPr>
          <w:p w14:paraId="2FB3E216" w14:textId="6A6D8473" w:rsidR="001657C8" w:rsidRPr="00A47FDB" w:rsidRDefault="001657C8" w:rsidP="001657C8">
            <w:pPr>
              <w:jc w:val="both"/>
            </w:pPr>
            <w:r w:rsidRPr="001657C8">
              <w:t xml:space="preserve">II - </w:t>
            </w:r>
            <w:proofErr w:type="gramStart"/>
            <w:r w:rsidRPr="001657C8">
              <w:t>dirigentes</w:t>
            </w:r>
            <w:proofErr w:type="gramEnd"/>
            <w:r w:rsidRPr="001657C8">
              <w:t xml:space="preserve"> habilitados; e</w:t>
            </w:r>
          </w:p>
        </w:tc>
        <w:tc>
          <w:tcPr>
            <w:tcW w:w="4665" w:type="dxa"/>
          </w:tcPr>
          <w:p w14:paraId="22F52B3A" w14:textId="77777777" w:rsidR="001657C8" w:rsidRDefault="001657C8"/>
        </w:tc>
        <w:tc>
          <w:tcPr>
            <w:tcW w:w="4665" w:type="dxa"/>
          </w:tcPr>
          <w:p w14:paraId="3288239E" w14:textId="77777777" w:rsidR="001657C8" w:rsidRDefault="001657C8"/>
        </w:tc>
      </w:tr>
      <w:tr w:rsidR="001657C8" w14:paraId="1111A590" w14:textId="77777777" w:rsidTr="009671DE">
        <w:tc>
          <w:tcPr>
            <w:tcW w:w="4664" w:type="dxa"/>
          </w:tcPr>
          <w:p w14:paraId="5B8A2868" w14:textId="4DE31089" w:rsidR="001657C8" w:rsidRPr="00A47FDB" w:rsidRDefault="001657C8" w:rsidP="001657C8">
            <w:pPr>
              <w:jc w:val="both"/>
            </w:pPr>
            <w:r w:rsidRPr="001657C8">
              <w:t>III - outros documentos necessários para habilitação.</w:t>
            </w:r>
          </w:p>
        </w:tc>
        <w:tc>
          <w:tcPr>
            <w:tcW w:w="4665" w:type="dxa"/>
          </w:tcPr>
          <w:p w14:paraId="5E3D0435" w14:textId="77777777" w:rsidR="001657C8" w:rsidRDefault="001657C8"/>
        </w:tc>
        <w:tc>
          <w:tcPr>
            <w:tcW w:w="4665" w:type="dxa"/>
          </w:tcPr>
          <w:p w14:paraId="65D7562B" w14:textId="77777777" w:rsidR="001657C8" w:rsidRDefault="001657C8"/>
        </w:tc>
      </w:tr>
      <w:tr w:rsidR="001657C8" w14:paraId="4D4F7D68" w14:textId="77777777" w:rsidTr="009671DE">
        <w:tc>
          <w:tcPr>
            <w:tcW w:w="4664" w:type="dxa"/>
          </w:tcPr>
          <w:p w14:paraId="6D09350A" w14:textId="356567B6" w:rsidR="001657C8" w:rsidRPr="00A47FDB" w:rsidRDefault="001657C8" w:rsidP="001657C8">
            <w:pPr>
              <w:jc w:val="both"/>
            </w:pPr>
            <w:r w:rsidRPr="001657C8">
              <w:t>Art. 14. As EFPC devem manter permanentemente atualizados os dados cadastrais dos seus empregados e ocupantes de cargos na diretoria-executiva, no conselho deliberativo e no conselho fiscal.</w:t>
            </w:r>
          </w:p>
        </w:tc>
        <w:tc>
          <w:tcPr>
            <w:tcW w:w="4665" w:type="dxa"/>
          </w:tcPr>
          <w:p w14:paraId="1544B586" w14:textId="77777777" w:rsidR="001657C8" w:rsidRDefault="001657C8"/>
        </w:tc>
        <w:tc>
          <w:tcPr>
            <w:tcW w:w="4665" w:type="dxa"/>
          </w:tcPr>
          <w:p w14:paraId="07F496F2" w14:textId="77777777" w:rsidR="001657C8" w:rsidRDefault="001657C8"/>
        </w:tc>
      </w:tr>
      <w:tr w:rsidR="001657C8" w14:paraId="3A2865D2" w14:textId="77777777" w:rsidTr="009671DE">
        <w:tc>
          <w:tcPr>
            <w:tcW w:w="4664" w:type="dxa"/>
          </w:tcPr>
          <w:p w14:paraId="7D8AE129" w14:textId="23325729" w:rsidR="001657C8" w:rsidRPr="00A47FDB" w:rsidRDefault="001657C8" w:rsidP="001657C8">
            <w:pPr>
              <w:jc w:val="both"/>
            </w:pPr>
            <w:r w:rsidRPr="001657C8">
              <w:t xml:space="preserve">Art. 15. A EFPC deve comunicar à </w:t>
            </w:r>
            <w:proofErr w:type="spellStart"/>
            <w:r w:rsidRPr="001657C8">
              <w:t>Previc</w:t>
            </w:r>
            <w:proofErr w:type="spellEnd"/>
            <w:r w:rsidRPr="001657C8">
              <w:t xml:space="preserve"> as eventuais alterações nos dados cadastrais de todos os membros habilitados.</w:t>
            </w:r>
          </w:p>
        </w:tc>
        <w:tc>
          <w:tcPr>
            <w:tcW w:w="4665" w:type="dxa"/>
          </w:tcPr>
          <w:p w14:paraId="53ECCEB1" w14:textId="77777777" w:rsidR="001657C8" w:rsidRDefault="001657C8"/>
        </w:tc>
        <w:tc>
          <w:tcPr>
            <w:tcW w:w="4665" w:type="dxa"/>
          </w:tcPr>
          <w:p w14:paraId="3EC22C40" w14:textId="77777777" w:rsidR="001657C8" w:rsidRDefault="001657C8"/>
        </w:tc>
      </w:tr>
      <w:tr w:rsidR="001657C8" w14:paraId="50615595" w14:textId="77777777" w:rsidTr="009671DE">
        <w:tc>
          <w:tcPr>
            <w:tcW w:w="4664" w:type="dxa"/>
          </w:tcPr>
          <w:p w14:paraId="7770C1CE" w14:textId="20C7DE70" w:rsidR="001657C8" w:rsidRPr="00A47FDB" w:rsidRDefault="001657C8" w:rsidP="001657C8">
            <w:pPr>
              <w:jc w:val="both"/>
            </w:pPr>
            <w:r w:rsidRPr="001657C8">
              <w:t>Parágrafo único. A comunicação deverá ser realizada eletronicamente pela EFPC no prazo de dez dias a contar do fato que motivou a alteração.</w:t>
            </w:r>
          </w:p>
        </w:tc>
        <w:tc>
          <w:tcPr>
            <w:tcW w:w="4665" w:type="dxa"/>
          </w:tcPr>
          <w:p w14:paraId="3BC7E410" w14:textId="77777777" w:rsidR="001657C8" w:rsidRDefault="001657C8"/>
        </w:tc>
        <w:tc>
          <w:tcPr>
            <w:tcW w:w="4665" w:type="dxa"/>
          </w:tcPr>
          <w:p w14:paraId="7E8506C3" w14:textId="77777777" w:rsidR="001657C8" w:rsidRDefault="001657C8"/>
        </w:tc>
      </w:tr>
      <w:tr w:rsidR="001657C8" w14:paraId="5D63771B" w14:textId="77777777" w:rsidTr="009671DE">
        <w:tc>
          <w:tcPr>
            <w:tcW w:w="4664" w:type="dxa"/>
          </w:tcPr>
          <w:p w14:paraId="411D20F3" w14:textId="194168DB" w:rsidR="001657C8" w:rsidRPr="00A47FDB" w:rsidRDefault="001657C8" w:rsidP="001657C8">
            <w:pPr>
              <w:jc w:val="both"/>
            </w:pPr>
            <w:r w:rsidRPr="001657C8">
              <w:t>Art. 16. A EFPC deve observar o disposto nesta Instrução no curso dos processos seletivos, eleitorais e de designação para os seus mandatos, cargos ou funções nos órgãos estatutários.</w:t>
            </w:r>
          </w:p>
        </w:tc>
        <w:tc>
          <w:tcPr>
            <w:tcW w:w="4665" w:type="dxa"/>
          </w:tcPr>
          <w:p w14:paraId="1585F2BB" w14:textId="77777777" w:rsidR="001657C8" w:rsidRDefault="001657C8"/>
        </w:tc>
        <w:tc>
          <w:tcPr>
            <w:tcW w:w="4665" w:type="dxa"/>
          </w:tcPr>
          <w:p w14:paraId="4EBDAB5A" w14:textId="77777777" w:rsidR="001657C8" w:rsidRDefault="001657C8"/>
        </w:tc>
      </w:tr>
      <w:tr w:rsidR="001657C8" w14:paraId="3BA30D4C" w14:textId="77777777" w:rsidTr="009671DE">
        <w:tc>
          <w:tcPr>
            <w:tcW w:w="4664" w:type="dxa"/>
          </w:tcPr>
          <w:p w14:paraId="4BDD37BA" w14:textId="7DBCE4DB" w:rsidR="001657C8" w:rsidRPr="00A47FDB" w:rsidRDefault="001657C8" w:rsidP="001657C8">
            <w:pPr>
              <w:jc w:val="both"/>
            </w:pPr>
            <w:r w:rsidRPr="001657C8">
              <w:t>Art. 17. A EFPC terá até 31 de dezembro de 2021 para adaptar a composição do Conselho Deliberativo à forma estabelecida pelos incisos III e IV do §7º do art. 3º.</w:t>
            </w:r>
          </w:p>
        </w:tc>
        <w:tc>
          <w:tcPr>
            <w:tcW w:w="4665" w:type="dxa"/>
          </w:tcPr>
          <w:p w14:paraId="00AFAA26" w14:textId="77777777" w:rsidR="001657C8" w:rsidRDefault="001657C8"/>
        </w:tc>
        <w:tc>
          <w:tcPr>
            <w:tcW w:w="4665" w:type="dxa"/>
          </w:tcPr>
          <w:p w14:paraId="6E1F2388" w14:textId="77777777" w:rsidR="001657C8" w:rsidRDefault="001657C8"/>
        </w:tc>
      </w:tr>
      <w:tr w:rsidR="001657C8" w14:paraId="6A6A6DB3" w14:textId="77777777" w:rsidTr="009671DE">
        <w:tc>
          <w:tcPr>
            <w:tcW w:w="4664" w:type="dxa"/>
          </w:tcPr>
          <w:p w14:paraId="45E0C93D" w14:textId="47716604" w:rsidR="001657C8" w:rsidRPr="00A47FDB" w:rsidRDefault="001657C8" w:rsidP="001657C8">
            <w:pPr>
              <w:jc w:val="both"/>
            </w:pPr>
            <w:r w:rsidRPr="001657C8">
              <w:t>Art. 18. Esta Instrução entra em vigor em 1º janeiro de 2021.</w:t>
            </w:r>
          </w:p>
        </w:tc>
        <w:tc>
          <w:tcPr>
            <w:tcW w:w="4665" w:type="dxa"/>
          </w:tcPr>
          <w:p w14:paraId="5B950060" w14:textId="77777777" w:rsidR="001657C8" w:rsidRDefault="001657C8"/>
        </w:tc>
        <w:tc>
          <w:tcPr>
            <w:tcW w:w="4665" w:type="dxa"/>
          </w:tcPr>
          <w:p w14:paraId="7E3C4D32" w14:textId="77777777" w:rsidR="001657C8" w:rsidRDefault="001657C8"/>
        </w:tc>
      </w:tr>
      <w:tr w:rsidR="001657C8" w14:paraId="4FC83737" w14:textId="77777777" w:rsidTr="009671DE">
        <w:tc>
          <w:tcPr>
            <w:tcW w:w="4664" w:type="dxa"/>
          </w:tcPr>
          <w:p w14:paraId="7192AE3E" w14:textId="7E99E3B5" w:rsidR="001657C8" w:rsidRPr="00A47FDB" w:rsidRDefault="001657C8" w:rsidP="001657C8">
            <w:pPr>
              <w:jc w:val="both"/>
            </w:pPr>
            <w:r w:rsidRPr="001657C8">
              <w:t xml:space="preserve">Art. 19. Fica revogada a Instrução </w:t>
            </w:r>
            <w:proofErr w:type="spellStart"/>
            <w:r w:rsidRPr="001657C8">
              <w:t>Previc</w:t>
            </w:r>
            <w:proofErr w:type="spellEnd"/>
            <w:r w:rsidRPr="001657C8">
              <w:t xml:space="preserve"> nº 13, de 28 de junho de 2019.</w:t>
            </w:r>
          </w:p>
        </w:tc>
        <w:tc>
          <w:tcPr>
            <w:tcW w:w="4665" w:type="dxa"/>
          </w:tcPr>
          <w:p w14:paraId="233376D6" w14:textId="77777777" w:rsidR="001657C8" w:rsidRDefault="001657C8"/>
        </w:tc>
        <w:tc>
          <w:tcPr>
            <w:tcW w:w="4665" w:type="dxa"/>
          </w:tcPr>
          <w:p w14:paraId="0862C264" w14:textId="77777777" w:rsidR="001657C8" w:rsidRDefault="001657C8"/>
        </w:tc>
      </w:tr>
    </w:tbl>
    <w:p w14:paraId="1341421F" w14:textId="77777777" w:rsidR="009671DE" w:rsidRDefault="009671DE"/>
    <w:sectPr w:rsidR="009671DE" w:rsidSect="009671DE">
      <w:head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93CD6" w14:textId="77777777" w:rsidR="00805B34" w:rsidRDefault="00805B34" w:rsidP="009671DE">
      <w:pPr>
        <w:spacing w:after="0" w:line="240" w:lineRule="auto"/>
      </w:pPr>
      <w:r>
        <w:separator/>
      </w:r>
    </w:p>
  </w:endnote>
  <w:endnote w:type="continuationSeparator" w:id="0">
    <w:p w14:paraId="58BF700F" w14:textId="77777777" w:rsidR="00805B34" w:rsidRDefault="00805B34" w:rsidP="0096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5152B" w14:textId="77777777" w:rsidR="00805B34" w:rsidRDefault="00805B34" w:rsidP="009671DE">
      <w:pPr>
        <w:spacing w:after="0" w:line="240" w:lineRule="auto"/>
      </w:pPr>
      <w:r>
        <w:separator/>
      </w:r>
    </w:p>
  </w:footnote>
  <w:footnote w:type="continuationSeparator" w:id="0">
    <w:p w14:paraId="5D49D7E6" w14:textId="77777777" w:rsidR="00805B34" w:rsidRDefault="00805B34" w:rsidP="00967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D8A" w14:textId="77777777" w:rsidR="00767541" w:rsidRPr="009449F0" w:rsidRDefault="00767541" w:rsidP="00767541">
    <w:pPr>
      <w:pStyle w:val="Cabealho"/>
      <w:jc w:val="center"/>
      <w:rPr>
        <w:b/>
        <w:bCs/>
        <w:sz w:val="24"/>
        <w:szCs w:val="24"/>
      </w:rPr>
    </w:pPr>
    <w:r w:rsidRPr="009449F0">
      <w:rPr>
        <w:b/>
        <w:bCs/>
        <w:sz w:val="24"/>
        <w:szCs w:val="24"/>
      </w:rPr>
      <w:t>MINUTA INSTRUÇÃO NORMATIVA PREVIC Nº XXXXXXXXXXXXXXXXXXX</w:t>
    </w:r>
  </w:p>
  <w:p w14:paraId="6DF5DC27" w14:textId="5E0D5B13" w:rsidR="009671DE" w:rsidRPr="00767541" w:rsidRDefault="009671DE" w:rsidP="0076754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DE"/>
    <w:rsid w:val="001657C8"/>
    <w:rsid w:val="00767541"/>
    <w:rsid w:val="00805B34"/>
    <w:rsid w:val="009671DE"/>
    <w:rsid w:val="00A47F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D267"/>
  <w15:chartTrackingRefBased/>
  <w15:docId w15:val="{8C92E838-86EE-44F7-B6E7-7C041BFD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6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671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71DE"/>
  </w:style>
  <w:style w:type="paragraph" w:styleId="Rodap">
    <w:name w:val="footer"/>
    <w:basedOn w:val="Normal"/>
    <w:link w:val="RodapChar"/>
    <w:uiPriority w:val="99"/>
    <w:unhideWhenUsed/>
    <w:rsid w:val="009671DE"/>
    <w:pPr>
      <w:tabs>
        <w:tab w:val="center" w:pos="4252"/>
        <w:tab w:val="right" w:pos="8504"/>
      </w:tabs>
      <w:spacing w:after="0" w:line="240" w:lineRule="auto"/>
    </w:pPr>
  </w:style>
  <w:style w:type="character" w:customStyle="1" w:styleId="RodapChar">
    <w:name w:val="Rodapé Char"/>
    <w:basedOn w:val="Fontepargpadro"/>
    <w:link w:val="Rodap"/>
    <w:uiPriority w:val="99"/>
    <w:rsid w:val="0096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E42554852019541ABB32BD4E9A3323F" ma:contentTypeVersion="9" ma:contentTypeDescription="Crie um novo documento." ma:contentTypeScope="" ma:versionID="188dd638c5b9bc6297f8d9b9333409b0">
  <xsd:schema xmlns:xsd="http://www.w3.org/2001/XMLSchema" xmlns:xs="http://www.w3.org/2001/XMLSchema" xmlns:p="http://schemas.microsoft.com/office/2006/metadata/properties" xmlns:ns2="50461858-92c3-46bb-a140-e8923b787c5c" targetNamespace="http://schemas.microsoft.com/office/2006/metadata/properties" ma:root="true" ma:fieldsID="37a8f547664ccf85adee4f11075c2373" ns2:_="">
    <xsd:import namespace="50461858-92c3-46bb-a140-e8923b787c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61858-92c3-46bb-a140-e8923b787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C5F69-1778-425D-8554-131BB43843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26A8DA-946D-46AD-A3B4-632C1C5427B1}">
  <ds:schemaRefs>
    <ds:schemaRef ds:uri="http://schemas.microsoft.com/sharepoint/v3/contenttype/forms"/>
  </ds:schemaRefs>
</ds:datastoreItem>
</file>

<file path=customXml/itemProps3.xml><?xml version="1.0" encoding="utf-8"?>
<ds:datastoreItem xmlns:ds="http://schemas.openxmlformats.org/officeDocument/2006/customXml" ds:itemID="{A13FA3B6-8A71-4CC8-B36C-47CC13478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61858-92c3-46bb-a140-e8923b78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2318</Words>
  <Characters>12520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Ketellyn Kariny Barros Tavares</dc:creator>
  <cp:keywords/>
  <dc:description/>
  <cp:lastModifiedBy>Patricia Takimoto Tomaz</cp:lastModifiedBy>
  <cp:revision>2</cp:revision>
  <dcterms:created xsi:type="dcterms:W3CDTF">2020-09-21T16:40:00Z</dcterms:created>
  <dcterms:modified xsi:type="dcterms:W3CDTF">2020-09-21T17:29:00Z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0x0101000E42554852019541ABB32BD4E9A3323F</vt:lpwstr>
  </property>
</Properties>
</file>